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12000A" w14:textId="77777777" w:rsidR="001850B8" w:rsidRDefault="001850B8">
      <w:pPr>
        <w:pStyle w:val="Standard"/>
        <w:jc w:val="both"/>
        <w:rPr>
          <w:rFonts w:ascii="Zeppelin 31" w:eastAsia="Calibri" w:hAnsi="Zeppelin 31" w:cs="Jaapokki-Regular"/>
          <w:b/>
          <w:color w:val="auto"/>
          <w:sz w:val="26"/>
          <w:szCs w:val="26"/>
        </w:rPr>
      </w:pPr>
    </w:p>
    <w:p w14:paraId="4A98488A" w14:textId="77777777" w:rsidR="001850B8" w:rsidRDefault="00267CC3">
      <w:pPr>
        <w:pStyle w:val="Standard"/>
        <w:jc w:val="both"/>
        <w:rPr>
          <w:rFonts w:ascii="Zeppelin 31" w:eastAsia="Calibri" w:hAnsi="Zeppelin 31" w:cs="Jaapokki-Regular"/>
          <w:b/>
          <w:color w:val="auto"/>
          <w:sz w:val="26"/>
          <w:szCs w:val="26"/>
        </w:rPr>
      </w:pPr>
      <w:r>
        <w:rPr>
          <w:rFonts w:ascii="Zeppelin 31" w:eastAsia="Calibri" w:hAnsi="Zeppelin 31" w:cs="Jaapokki-Regular"/>
          <w:b/>
          <w:color w:val="auto"/>
          <w:sz w:val="26"/>
          <w:szCs w:val="26"/>
        </w:rPr>
        <w:t>PŘÍLOHA PP_5</w:t>
      </w:r>
    </w:p>
    <w:p w14:paraId="4F23A5DB" w14:textId="77777777" w:rsidR="001850B8" w:rsidRDefault="001850B8">
      <w:pPr>
        <w:pStyle w:val="Standard"/>
        <w:jc w:val="both"/>
        <w:rPr>
          <w:rFonts w:ascii="Zeppelin 31" w:eastAsia="Calibri" w:hAnsi="Zeppelin 31" w:cs="Jaapokki-Regular"/>
          <w:b/>
          <w:color w:val="auto"/>
          <w:sz w:val="26"/>
          <w:szCs w:val="26"/>
        </w:rPr>
      </w:pPr>
    </w:p>
    <w:p w14:paraId="259EA697" w14:textId="77777777" w:rsidR="001850B8" w:rsidRDefault="00267CC3">
      <w:pPr>
        <w:pStyle w:val="Standard"/>
        <w:jc w:val="both"/>
        <w:rPr>
          <w:rFonts w:ascii="Zeppelin 31" w:eastAsia="Calibri" w:hAnsi="Zeppelin 31" w:cs="Jaapokki-Regular"/>
          <w:b/>
          <w:color w:val="auto"/>
          <w:sz w:val="26"/>
          <w:szCs w:val="26"/>
        </w:rPr>
      </w:pPr>
      <w:r>
        <w:rPr>
          <w:rFonts w:ascii="Zeppelin 31" w:eastAsia="Calibri" w:hAnsi="Zeppelin 31" w:cs="Jaapokki-Regular"/>
          <w:b/>
          <w:color w:val="auto"/>
          <w:sz w:val="26"/>
          <w:szCs w:val="26"/>
        </w:rPr>
        <w:t>NÁVRH VŠEOBECNÝCH OBCHODNÍCH PODMÍNEK</w:t>
      </w:r>
    </w:p>
    <w:p w14:paraId="5269B523" w14:textId="77777777" w:rsidR="001850B8" w:rsidRDefault="001850B8">
      <w:pPr>
        <w:pStyle w:val="Standard"/>
        <w:jc w:val="both"/>
        <w:rPr>
          <w:rFonts w:ascii="Zeppelin 31" w:eastAsia="Calibri" w:hAnsi="Zeppelin 31"/>
          <w:b/>
          <w:color w:val="C80000"/>
          <w:sz w:val="21"/>
          <w:szCs w:val="21"/>
        </w:rPr>
      </w:pPr>
    </w:p>
    <w:p w14:paraId="3C56E817" w14:textId="6830B62F" w:rsidR="001850B8" w:rsidRDefault="00267CC3">
      <w:pPr>
        <w:pStyle w:val="Standard"/>
        <w:tabs>
          <w:tab w:val="left" w:pos="568"/>
        </w:tabs>
        <w:spacing w:after="196"/>
        <w:ind w:left="284" w:hanging="284"/>
        <w:jc w:val="both"/>
        <w:rPr>
          <w:rFonts w:ascii="Calibri" w:hAnsi="Calibri"/>
          <w:color w:val="00000A"/>
          <w:sz w:val="21"/>
          <w:szCs w:val="21"/>
        </w:rPr>
      </w:pPr>
      <w:r>
        <w:rPr>
          <w:rFonts w:ascii="Calibri" w:hAnsi="Calibri"/>
          <w:color w:val="00000A"/>
          <w:sz w:val="21"/>
          <w:szCs w:val="21"/>
        </w:rPr>
        <w:t xml:space="preserve">1. </w:t>
      </w:r>
      <w:r>
        <w:rPr>
          <w:rFonts w:ascii="Calibri" w:hAnsi="Calibri"/>
          <w:color w:val="00000A"/>
          <w:sz w:val="21"/>
          <w:szCs w:val="21"/>
        </w:rPr>
        <w:tab/>
        <w:t>Dílem se dle těchto obchodních podmínek rozumí zhotovení projektové dokumentace v příslušném stupni, včetně zabezpečení všech vstupních podkladů, zajištění vydání příslušných rozhodnutí či jiných opatření orgánů veřejné správy pro realizaci stavby v rozsahu dle požadovaných stupňů PD dle smlouvy o dílo a výkon autorského dozoru při realizaci stavby a autorský dohled nad realizační dokumentací dodavatele, je-li tak sjednáno.</w:t>
      </w:r>
    </w:p>
    <w:p w14:paraId="6D12952B" w14:textId="77777777" w:rsidR="001850B8" w:rsidRDefault="00267CC3">
      <w:pPr>
        <w:pStyle w:val="Standard"/>
        <w:tabs>
          <w:tab w:val="left" w:pos="568"/>
        </w:tabs>
        <w:spacing w:after="196"/>
        <w:ind w:left="284" w:hanging="284"/>
        <w:jc w:val="both"/>
        <w:rPr>
          <w:rFonts w:ascii="Calibri" w:hAnsi="Calibri"/>
          <w:color w:val="00000A"/>
          <w:sz w:val="21"/>
          <w:szCs w:val="21"/>
        </w:rPr>
      </w:pPr>
      <w:r>
        <w:rPr>
          <w:rFonts w:ascii="Calibri" w:hAnsi="Calibri"/>
          <w:color w:val="00000A"/>
          <w:sz w:val="21"/>
          <w:szCs w:val="21"/>
        </w:rPr>
        <w:t xml:space="preserve">2. </w:t>
      </w:r>
      <w:r>
        <w:rPr>
          <w:rFonts w:ascii="Calibri" w:hAnsi="Calibri"/>
          <w:color w:val="00000A"/>
          <w:sz w:val="21"/>
          <w:szCs w:val="21"/>
        </w:rPr>
        <w:tab/>
        <w:t>Zhotovitel je povinen poskytnout objednateli k připomínkování kontrolní vyhotovení projektové dokumentace ve všech stupních, ve kterých je projektová dokumentace dle smlouvy vyhotovována, včetně soupisu stavebních prací, dodávek a služeb s výkazem výměr, a to před odevzdáním konečného znění projektové dokumentace v příslušném stupni objednateli, nedohodnou-li se strany v průběhu provádění díla jinak. Objednatel sdělí zhotoviteli své připomínky ke kontrolnímu vyhotovení projektové dokumentace nejpozději do patnácti (15) dnů ode dne jeho poskytnutí, přičemž nesdělení připomínek v této lhůtě nelze bez dalšího brát jako souhlas s předloženou projektovou dokumentací. Zhotovitel je povinen připomínky objednatele bezodkladně zapracovat do konečné verze projektové dokumentace v příslušném stupni.</w:t>
      </w:r>
    </w:p>
    <w:p w14:paraId="7CF17227" w14:textId="77777777" w:rsidR="001850B8" w:rsidRDefault="00267CC3">
      <w:pPr>
        <w:pStyle w:val="Standard"/>
        <w:tabs>
          <w:tab w:val="left" w:pos="568"/>
        </w:tabs>
        <w:spacing w:after="196"/>
        <w:ind w:left="284" w:hanging="284"/>
        <w:jc w:val="both"/>
        <w:rPr>
          <w:rFonts w:ascii="Calibri" w:hAnsi="Calibri"/>
          <w:color w:val="00000A"/>
          <w:sz w:val="21"/>
          <w:szCs w:val="21"/>
        </w:rPr>
      </w:pPr>
      <w:r>
        <w:rPr>
          <w:rFonts w:ascii="Calibri" w:hAnsi="Calibri"/>
          <w:color w:val="00000A"/>
          <w:sz w:val="21"/>
          <w:szCs w:val="21"/>
        </w:rPr>
        <w:t xml:space="preserve">3. </w:t>
      </w:r>
      <w:r>
        <w:rPr>
          <w:rFonts w:ascii="Calibri" w:hAnsi="Calibri"/>
          <w:color w:val="00000A"/>
          <w:sz w:val="21"/>
          <w:szCs w:val="21"/>
        </w:rPr>
        <w:tab/>
        <w:t>Zhotovitel je povinen v rámci provádění díla zajistit též inženýrskou činnost, tzn., že je povinen zajistit veškeré potřebné podklady pro podání žádostí o vydání příslušných rozhodnutí a jiných opatření orgánů veřejné správy a získání pravomocných rozhodnutí a potřebného majetkoprávního vypořádání.</w:t>
      </w:r>
    </w:p>
    <w:p w14:paraId="55B532C9" w14:textId="77777777" w:rsidR="001850B8" w:rsidRDefault="00267CC3">
      <w:pPr>
        <w:pStyle w:val="Standard"/>
        <w:tabs>
          <w:tab w:val="left" w:pos="568"/>
        </w:tabs>
        <w:spacing w:after="196"/>
        <w:ind w:left="284" w:hanging="284"/>
        <w:jc w:val="both"/>
        <w:rPr>
          <w:rFonts w:ascii="Calibri" w:hAnsi="Calibri"/>
          <w:color w:val="00000A"/>
          <w:sz w:val="21"/>
          <w:szCs w:val="21"/>
        </w:rPr>
      </w:pPr>
      <w:r>
        <w:rPr>
          <w:rFonts w:ascii="Calibri" w:hAnsi="Calibri"/>
          <w:color w:val="00000A"/>
          <w:sz w:val="21"/>
          <w:szCs w:val="21"/>
        </w:rPr>
        <w:t xml:space="preserve">4. </w:t>
      </w:r>
      <w:r>
        <w:rPr>
          <w:rFonts w:ascii="Calibri" w:hAnsi="Calibri"/>
          <w:color w:val="00000A"/>
          <w:sz w:val="21"/>
          <w:szCs w:val="21"/>
        </w:rPr>
        <w:tab/>
        <w:t>Zhotovitel se zavazuje, že bude používat obchodní názvy konkrétních výrobků či výrobců pouze ve výjimečných případech, kdy by nemohly být technické parametry bez použití takového odkazu stanoveny dostatečně přesně nebo srozumitelně. Použití názvu konkrétního výrobku či výrobce musí být dostatečně odůvodněno. U každého takového názvu výrobku nebo výrobce musí být zároveň uvedena možnost nabídnout rovnocenné řešení.</w:t>
      </w:r>
    </w:p>
    <w:p w14:paraId="236A2329" w14:textId="77777777" w:rsidR="001850B8" w:rsidRDefault="00267CC3">
      <w:pPr>
        <w:pStyle w:val="Standard"/>
        <w:tabs>
          <w:tab w:val="left" w:pos="568"/>
        </w:tabs>
        <w:spacing w:after="196"/>
        <w:ind w:left="284" w:hanging="284"/>
        <w:jc w:val="both"/>
        <w:rPr>
          <w:rFonts w:ascii="Calibri" w:hAnsi="Calibri"/>
          <w:color w:val="00000A"/>
          <w:sz w:val="21"/>
          <w:szCs w:val="21"/>
        </w:rPr>
      </w:pPr>
      <w:r>
        <w:rPr>
          <w:rFonts w:ascii="Calibri" w:hAnsi="Calibri"/>
          <w:color w:val="00000A"/>
          <w:sz w:val="21"/>
          <w:szCs w:val="21"/>
        </w:rPr>
        <w:t xml:space="preserve">5. </w:t>
      </w:r>
      <w:r>
        <w:rPr>
          <w:rFonts w:ascii="Calibri" w:hAnsi="Calibri"/>
          <w:color w:val="00000A"/>
          <w:sz w:val="21"/>
          <w:szCs w:val="21"/>
        </w:rPr>
        <w:tab/>
        <w:t>Soupis stavebních prací, dodávek a služeb s výkazem výměr musí být zpracován tak, aby položky byly navázány na vybranou cenovou soustavu, bude předložen jako jeden ucelený soubor, který nebude obsahovat ocenění jednotlivých stavebních dílů (např. profesí) pomocí položek charakteru komplet/soubor následně odkazujících na dílčí samostatné rozpočty, a bude předložen v PDF a v elektronické podobě výstupu z rozpočtového softwaru ve smyslu vyhlášky č. 169/2016 Sb., ve znění pozdějších předpisů (oceněná a neoceněná verze).</w:t>
      </w:r>
    </w:p>
    <w:p w14:paraId="39D3A314" w14:textId="77777777" w:rsidR="001850B8" w:rsidRDefault="00267CC3">
      <w:pPr>
        <w:pStyle w:val="Standard"/>
        <w:tabs>
          <w:tab w:val="left" w:pos="568"/>
        </w:tabs>
        <w:spacing w:after="196"/>
        <w:ind w:left="284" w:hanging="284"/>
        <w:jc w:val="both"/>
        <w:rPr>
          <w:rFonts w:ascii="Calibri" w:hAnsi="Calibri"/>
          <w:color w:val="00000A"/>
          <w:sz w:val="21"/>
          <w:szCs w:val="21"/>
        </w:rPr>
      </w:pPr>
      <w:r>
        <w:rPr>
          <w:rFonts w:ascii="Calibri" w:hAnsi="Calibri"/>
          <w:color w:val="00000A"/>
          <w:sz w:val="21"/>
          <w:szCs w:val="21"/>
        </w:rPr>
        <w:t xml:space="preserve">6. </w:t>
      </w:r>
      <w:r>
        <w:rPr>
          <w:rFonts w:ascii="Calibri" w:hAnsi="Calibri"/>
          <w:color w:val="00000A"/>
          <w:sz w:val="21"/>
          <w:szCs w:val="21"/>
        </w:rPr>
        <w:tab/>
        <w:t>Zhotovitel je dále povinen poskytovat objednateli součinnost při plnění jeho povinností jako zadavatele veřejné zakázky na stavbu dle § 98 zákona č. 134/2016 Sb., o zadávání veřejných zakázek, ve znění pozdějších předpisů. Součinnost dle tohoto odstavce spočívá zejména v předávání odpovědí na dotazy účastníků zadávacího řízení vztahující se ke zpracované projektové dokumentaci, přičemž je zhotovitel povinen objednateli odpověď na dotaz předat do tří (3) pracovních dnů ode dne obdržení dotazu od objednatele.</w:t>
      </w:r>
    </w:p>
    <w:p w14:paraId="0B010AB6" w14:textId="5191E6D3" w:rsidR="001850B8" w:rsidRDefault="00267CC3" w:rsidP="00753D67">
      <w:pPr>
        <w:pStyle w:val="Standard"/>
        <w:tabs>
          <w:tab w:val="left" w:pos="568"/>
        </w:tabs>
        <w:spacing w:after="196"/>
        <w:ind w:left="284" w:hanging="284"/>
        <w:jc w:val="both"/>
        <w:rPr>
          <w:rFonts w:ascii="Calibri" w:hAnsi="Calibri"/>
          <w:color w:val="00000A"/>
          <w:sz w:val="21"/>
          <w:szCs w:val="21"/>
        </w:rPr>
      </w:pPr>
      <w:r>
        <w:rPr>
          <w:rFonts w:ascii="Calibri" w:hAnsi="Calibri"/>
          <w:color w:val="00000A"/>
          <w:sz w:val="21"/>
          <w:szCs w:val="21"/>
        </w:rPr>
        <w:t xml:space="preserve">7. </w:t>
      </w:r>
      <w:r>
        <w:rPr>
          <w:rFonts w:ascii="Calibri" w:hAnsi="Calibri"/>
          <w:color w:val="00000A"/>
          <w:sz w:val="21"/>
          <w:szCs w:val="21"/>
        </w:rPr>
        <w:tab/>
        <w:t>Splatnost faktur je třicet (30) dní ode dne jejich doručení na adresu sídla objednatele.</w:t>
      </w:r>
    </w:p>
    <w:p w14:paraId="36223059" w14:textId="77777777" w:rsidR="001850B8" w:rsidRDefault="00267CC3">
      <w:pPr>
        <w:pStyle w:val="Standard"/>
        <w:tabs>
          <w:tab w:val="left" w:pos="568"/>
        </w:tabs>
        <w:spacing w:after="196"/>
        <w:ind w:left="284" w:hanging="284"/>
        <w:jc w:val="both"/>
        <w:rPr>
          <w:rFonts w:ascii="Calibri" w:hAnsi="Calibri"/>
          <w:color w:val="00000A"/>
          <w:sz w:val="21"/>
          <w:szCs w:val="21"/>
        </w:rPr>
      </w:pPr>
      <w:r>
        <w:rPr>
          <w:rFonts w:ascii="Calibri" w:hAnsi="Calibri"/>
          <w:color w:val="00000A"/>
          <w:sz w:val="21"/>
          <w:szCs w:val="21"/>
        </w:rPr>
        <w:t xml:space="preserve">9. </w:t>
      </w:r>
      <w:r>
        <w:rPr>
          <w:rFonts w:ascii="Calibri" w:hAnsi="Calibri"/>
          <w:color w:val="00000A"/>
          <w:sz w:val="21"/>
          <w:szCs w:val="21"/>
        </w:rPr>
        <w:tab/>
        <w:t>V případě prodlení objednatele se zaplacením splatné pohledávky zhotovitele má zhotovitel právo na úrok z prodlení ve výši 0,02 % z dlužné částky za každý den prodlení, ledaže objednatel není odpovědný za prodlení. Tento smluvní úrok z prodlení je splatný třicátý (30.) den ode dne doručení výzvy k uhrazení smluvního úroku z prodlení objednateli.</w:t>
      </w:r>
    </w:p>
    <w:p w14:paraId="58A5A125" w14:textId="77777777" w:rsidR="001850B8" w:rsidRDefault="00267CC3">
      <w:pPr>
        <w:pStyle w:val="Standard"/>
        <w:tabs>
          <w:tab w:val="left" w:pos="568"/>
        </w:tabs>
        <w:spacing w:after="196"/>
        <w:ind w:left="284" w:hanging="426"/>
        <w:jc w:val="both"/>
        <w:rPr>
          <w:rFonts w:ascii="Calibri" w:hAnsi="Calibri"/>
          <w:color w:val="00000A"/>
          <w:sz w:val="21"/>
          <w:szCs w:val="21"/>
        </w:rPr>
      </w:pPr>
      <w:r>
        <w:rPr>
          <w:rFonts w:ascii="Calibri" w:hAnsi="Calibri"/>
          <w:color w:val="00000A"/>
          <w:sz w:val="21"/>
          <w:szCs w:val="21"/>
        </w:rPr>
        <w:t>10.</w:t>
      </w:r>
      <w:r>
        <w:rPr>
          <w:rFonts w:ascii="Calibri" w:hAnsi="Calibri"/>
          <w:color w:val="00000A"/>
          <w:sz w:val="21"/>
          <w:szCs w:val="21"/>
        </w:rPr>
        <w:tab/>
        <w:t>V případě prodlení zhotovitele s provedením díla v termínu sjednaném ve smlouvě je zhotovitel povinen zaplatit objednateli smluvní pokutu ve výši 0,2 % z ceny díla bez DPH za každý započatý den prodlení.</w:t>
      </w:r>
    </w:p>
    <w:p w14:paraId="6523E7F9" w14:textId="77777777" w:rsidR="001850B8" w:rsidRDefault="00267CC3">
      <w:pPr>
        <w:pStyle w:val="Standard"/>
        <w:tabs>
          <w:tab w:val="left" w:pos="568"/>
        </w:tabs>
        <w:ind w:left="284" w:hanging="426"/>
        <w:jc w:val="both"/>
        <w:rPr>
          <w:rFonts w:ascii="Calibri" w:hAnsi="Calibri"/>
          <w:color w:val="00000A"/>
          <w:sz w:val="21"/>
          <w:szCs w:val="21"/>
        </w:rPr>
      </w:pPr>
      <w:r>
        <w:rPr>
          <w:rFonts w:ascii="Calibri" w:hAnsi="Calibri"/>
          <w:color w:val="00000A"/>
          <w:sz w:val="21"/>
          <w:szCs w:val="21"/>
        </w:rPr>
        <w:t>11.</w:t>
      </w:r>
      <w:r>
        <w:rPr>
          <w:rFonts w:ascii="Calibri" w:hAnsi="Calibri"/>
          <w:color w:val="00000A"/>
          <w:sz w:val="21"/>
          <w:szCs w:val="21"/>
        </w:rPr>
        <w:tab/>
        <w:t>V případě prodlení zhotovitele s postupem prací dle dílčích termínů provedení díla (milníků) sjednaných ve smlouvě je zhotovitel povinen zaplatit objednateli smluvní pokutu ve výši 0,2 % z ceny té části díla, s jejímž plněním je zhotovitel v prodlení, bez DPH za každý započatý den prodlení.</w:t>
      </w:r>
    </w:p>
    <w:p w14:paraId="2D872C00" w14:textId="77777777" w:rsidR="001850B8" w:rsidRDefault="00267CC3">
      <w:pPr>
        <w:pStyle w:val="Standard"/>
        <w:tabs>
          <w:tab w:val="left" w:pos="568"/>
        </w:tabs>
        <w:spacing w:before="240" w:after="156"/>
        <w:ind w:left="284" w:hanging="426"/>
        <w:jc w:val="both"/>
        <w:rPr>
          <w:rFonts w:ascii="Calibri" w:hAnsi="Calibri"/>
          <w:color w:val="00000A"/>
          <w:sz w:val="21"/>
          <w:szCs w:val="21"/>
        </w:rPr>
      </w:pPr>
      <w:r>
        <w:rPr>
          <w:rFonts w:ascii="Calibri" w:hAnsi="Calibri"/>
          <w:color w:val="00000A"/>
          <w:sz w:val="21"/>
          <w:szCs w:val="21"/>
        </w:rPr>
        <w:lastRenderedPageBreak/>
        <w:t>12.</w:t>
      </w:r>
      <w:r>
        <w:rPr>
          <w:rFonts w:ascii="Calibri" w:hAnsi="Calibri"/>
          <w:color w:val="00000A"/>
          <w:sz w:val="21"/>
          <w:szCs w:val="21"/>
        </w:rPr>
        <w:tab/>
        <w:t>Smluvní strany vylučují aplikaci § 2050 zákona č. 89/2012 Sb., občanský zákoník, ve znění pozdějších předpisů. Tzn., že ujednání smluvních pokut se nedotýká práva objednatele na náhradu škody způsobené porušením povinnosti utvrzené smluvní pokutou.</w:t>
      </w:r>
    </w:p>
    <w:p w14:paraId="35AFCF19" w14:textId="77777777" w:rsidR="001850B8" w:rsidRDefault="00267CC3">
      <w:pPr>
        <w:pStyle w:val="Standard"/>
        <w:tabs>
          <w:tab w:val="left" w:pos="568"/>
        </w:tabs>
        <w:spacing w:after="156"/>
        <w:ind w:left="284" w:hanging="426"/>
        <w:jc w:val="both"/>
        <w:rPr>
          <w:rFonts w:ascii="Calibri" w:hAnsi="Calibri"/>
          <w:color w:val="00000A"/>
          <w:sz w:val="21"/>
          <w:szCs w:val="21"/>
        </w:rPr>
      </w:pPr>
      <w:r>
        <w:rPr>
          <w:rFonts w:ascii="Calibri" w:hAnsi="Calibri"/>
          <w:color w:val="00000A"/>
          <w:sz w:val="21"/>
          <w:szCs w:val="21"/>
        </w:rPr>
        <w:t>13.</w:t>
      </w:r>
      <w:r>
        <w:rPr>
          <w:rFonts w:ascii="Calibri" w:hAnsi="Calibri"/>
          <w:color w:val="00000A"/>
          <w:sz w:val="21"/>
          <w:szCs w:val="21"/>
        </w:rPr>
        <w:tab/>
        <w:t>Zhotovitel poskytuje objednateli záruku, že dílo bude po stanovenou dobu odpovídat podmínkám daným smlouvou, právními předpisy a technickými normami.</w:t>
      </w:r>
    </w:p>
    <w:p w14:paraId="34A8B66B" w14:textId="77777777" w:rsidR="001850B8" w:rsidRDefault="00267CC3">
      <w:pPr>
        <w:pStyle w:val="Standard"/>
        <w:tabs>
          <w:tab w:val="left" w:pos="142"/>
          <w:tab w:val="left" w:pos="284"/>
        </w:tabs>
        <w:spacing w:after="156"/>
        <w:ind w:hanging="142"/>
        <w:rPr>
          <w:rFonts w:ascii="Calibri" w:hAnsi="Calibri"/>
          <w:color w:val="00000A"/>
          <w:sz w:val="21"/>
          <w:szCs w:val="21"/>
        </w:rPr>
      </w:pPr>
      <w:r>
        <w:rPr>
          <w:rFonts w:ascii="Calibri" w:hAnsi="Calibri"/>
          <w:color w:val="00000A"/>
          <w:sz w:val="21"/>
          <w:szCs w:val="21"/>
        </w:rPr>
        <w:t xml:space="preserve">14. </w:t>
      </w:r>
      <w:r>
        <w:rPr>
          <w:rFonts w:ascii="Calibri" w:hAnsi="Calibri"/>
          <w:color w:val="00000A"/>
          <w:sz w:val="21"/>
          <w:szCs w:val="21"/>
        </w:rPr>
        <w:tab/>
        <w:t>Záruční doba se sjednává v délce trvání šedesáti (60) měsíců ode dne provedení díla.</w:t>
      </w:r>
    </w:p>
    <w:p w14:paraId="476AF386" w14:textId="77777777" w:rsidR="001850B8" w:rsidRDefault="00267CC3">
      <w:pPr>
        <w:pStyle w:val="Standard"/>
        <w:tabs>
          <w:tab w:val="left" w:pos="568"/>
        </w:tabs>
        <w:spacing w:after="156"/>
        <w:ind w:left="284" w:hanging="426"/>
        <w:jc w:val="both"/>
        <w:rPr>
          <w:rFonts w:ascii="Calibri" w:hAnsi="Calibri"/>
          <w:color w:val="00000A"/>
          <w:sz w:val="21"/>
          <w:szCs w:val="21"/>
        </w:rPr>
      </w:pPr>
      <w:r>
        <w:rPr>
          <w:rFonts w:ascii="Calibri" w:hAnsi="Calibri"/>
          <w:color w:val="00000A"/>
          <w:sz w:val="21"/>
          <w:szCs w:val="21"/>
        </w:rPr>
        <w:t xml:space="preserve">15. </w:t>
      </w:r>
      <w:r>
        <w:rPr>
          <w:rFonts w:ascii="Calibri" w:hAnsi="Calibri"/>
          <w:color w:val="00000A"/>
          <w:sz w:val="21"/>
          <w:szCs w:val="21"/>
        </w:rPr>
        <w:tab/>
        <w:t>Práce na odstranění reklamovaných vad je zhotovitel povinen zahájit nejpozději do sedmi (7) dnů od obdržení reklamace, není-li v reklamaci uveden jiný termín s ohledem na povahu vady, s tím, že náklady na prověření reklamace a odstranění vad díla nese zhotovitel.</w:t>
      </w:r>
    </w:p>
    <w:p w14:paraId="6D0D2E8C" w14:textId="77777777" w:rsidR="001850B8" w:rsidRDefault="00267CC3">
      <w:pPr>
        <w:pStyle w:val="Standard"/>
        <w:tabs>
          <w:tab w:val="left" w:pos="568"/>
        </w:tabs>
        <w:spacing w:after="156"/>
        <w:ind w:left="284" w:hanging="426"/>
        <w:jc w:val="both"/>
        <w:rPr>
          <w:rFonts w:ascii="Calibri" w:hAnsi="Calibri"/>
          <w:color w:val="00000A"/>
          <w:sz w:val="21"/>
          <w:szCs w:val="21"/>
        </w:rPr>
      </w:pPr>
      <w:r>
        <w:rPr>
          <w:rFonts w:ascii="Calibri" w:hAnsi="Calibri"/>
          <w:color w:val="00000A"/>
          <w:sz w:val="21"/>
          <w:szCs w:val="21"/>
        </w:rPr>
        <w:t xml:space="preserve">16. </w:t>
      </w:r>
      <w:r>
        <w:rPr>
          <w:rFonts w:ascii="Calibri" w:hAnsi="Calibri"/>
          <w:color w:val="00000A"/>
          <w:sz w:val="21"/>
          <w:szCs w:val="21"/>
        </w:rPr>
        <w:tab/>
        <w:t>Zhotovitel je povinen odstranit vadu díla v přiměřené lhůtě, kterou mu k tomu objednatel stanoví, jinak ve lhůtě přiměřené rozsahu a povaze oznámené vady, nejpozději však do třiceti (30) dnů od obdržení reklamace, nedohodnou-li se strany písemně jinak.</w:t>
      </w:r>
    </w:p>
    <w:p w14:paraId="2DBFAD04" w14:textId="77777777" w:rsidR="001850B8" w:rsidRDefault="00267CC3">
      <w:pPr>
        <w:pStyle w:val="Standard"/>
        <w:tabs>
          <w:tab w:val="left" w:pos="568"/>
        </w:tabs>
        <w:spacing w:after="156"/>
        <w:ind w:left="284" w:hanging="426"/>
        <w:jc w:val="both"/>
        <w:rPr>
          <w:rFonts w:ascii="Calibri" w:hAnsi="Calibri"/>
          <w:color w:val="00000A"/>
          <w:sz w:val="21"/>
          <w:szCs w:val="21"/>
        </w:rPr>
      </w:pPr>
      <w:r>
        <w:rPr>
          <w:rFonts w:ascii="Calibri" w:hAnsi="Calibri"/>
          <w:color w:val="00000A"/>
          <w:sz w:val="21"/>
          <w:szCs w:val="21"/>
        </w:rPr>
        <w:t xml:space="preserve">17. </w:t>
      </w:r>
      <w:r>
        <w:rPr>
          <w:rFonts w:ascii="Calibri" w:hAnsi="Calibri"/>
          <w:color w:val="00000A"/>
          <w:sz w:val="21"/>
          <w:szCs w:val="21"/>
        </w:rPr>
        <w:tab/>
        <w:t>Každá smluvní strana je oprávněna od smlouvy odstoupit, bylo-li rozhodnuto, že se druhá smluvní strana zrušuje s likvidací, nebo bylo-li ohledně druhé smluvní strany zahájeno insolvenční řízení. Toto právo trvá po prohlášení konkursu na majetek druhé smluvní strany i po dobu, po kterou se může insolvenční správce vyjádřit, že smlouvu splní.</w:t>
      </w:r>
    </w:p>
    <w:p w14:paraId="2D5D4B8B" w14:textId="77777777" w:rsidR="001850B8" w:rsidRDefault="00267CC3" w:rsidP="00500A82">
      <w:pPr>
        <w:pStyle w:val="Standard"/>
        <w:tabs>
          <w:tab w:val="left" w:pos="568"/>
        </w:tabs>
        <w:ind w:left="284" w:hanging="426"/>
        <w:rPr>
          <w:rFonts w:ascii="Calibri" w:hAnsi="Calibri"/>
          <w:color w:val="00000A"/>
          <w:sz w:val="21"/>
          <w:szCs w:val="21"/>
        </w:rPr>
      </w:pPr>
      <w:r>
        <w:rPr>
          <w:rFonts w:ascii="Calibri" w:hAnsi="Calibri"/>
          <w:color w:val="00000A"/>
          <w:sz w:val="21"/>
          <w:szCs w:val="21"/>
        </w:rPr>
        <w:t xml:space="preserve">18. </w:t>
      </w:r>
      <w:r>
        <w:rPr>
          <w:rFonts w:ascii="Calibri" w:hAnsi="Calibri"/>
          <w:color w:val="00000A"/>
          <w:sz w:val="21"/>
          <w:szCs w:val="21"/>
        </w:rPr>
        <w:tab/>
        <w:t>Mimo případy dle § 2002 odst. 1 zákona č. 89/2012 Sb., občanský zákoník, ve znění pozdějších předpisů, se za podstatné porušení smlouvy považuje zejména:</w:t>
      </w:r>
    </w:p>
    <w:p w14:paraId="6F27EC35" w14:textId="663EDB53" w:rsidR="001850B8" w:rsidRDefault="00267CC3">
      <w:pPr>
        <w:pStyle w:val="Standard"/>
        <w:tabs>
          <w:tab w:val="left" w:pos="851"/>
        </w:tabs>
        <w:ind w:left="284"/>
        <w:rPr>
          <w:rFonts w:ascii="Calibri" w:hAnsi="Calibri"/>
          <w:color w:val="00000A"/>
          <w:sz w:val="21"/>
          <w:szCs w:val="21"/>
        </w:rPr>
      </w:pPr>
      <w:r>
        <w:rPr>
          <w:rFonts w:ascii="Calibri" w:hAnsi="Calibri"/>
          <w:color w:val="00000A"/>
          <w:sz w:val="21"/>
          <w:szCs w:val="21"/>
        </w:rPr>
        <w:t>a) hrubě nebo opakovaně nekvalitní plnění zhotovitele;</w:t>
      </w:r>
    </w:p>
    <w:p w14:paraId="699DAFDA" w14:textId="2F0ECF99" w:rsidR="001850B8" w:rsidRDefault="00267CC3">
      <w:pPr>
        <w:pStyle w:val="Standard"/>
        <w:tabs>
          <w:tab w:val="left" w:pos="851"/>
        </w:tabs>
        <w:ind w:left="284"/>
        <w:rPr>
          <w:rFonts w:ascii="Calibri" w:hAnsi="Calibri"/>
          <w:color w:val="00000A"/>
          <w:sz w:val="21"/>
          <w:szCs w:val="21"/>
        </w:rPr>
      </w:pPr>
      <w:r>
        <w:rPr>
          <w:rFonts w:ascii="Calibri" w:hAnsi="Calibri"/>
          <w:color w:val="00000A"/>
          <w:sz w:val="21"/>
          <w:szCs w:val="21"/>
        </w:rPr>
        <w:t>b) prodlení zhotovitele s prováděním díla déle než třicet (30) dnů;</w:t>
      </w:r>
    </w:p>
    <w:p w14:paraId="61702F1C" w14:textId="1470E894" w:rsidR="001850B8" w:rsidRDefault="00267CC3">
      <w:pPr>
        <w:pStyle w:val="Standard"/>
        <w:tabs>
          <w:tab w:val="left" w:pos="1134"/>
        </w:tabs>
        <w:spacing w:after="156"/>
        <w:ind w:left="567" w:hanging="283"/>
        <w:rPr>
          <w:rFonts w:ascii="Calibri" w:hAnsi="Calibri"/>
          <w:color w:val="00000A"/>
          <w:sz w:val="21"/>
          <w:szCs w:val="21"/>
        </w:rPr>
      </w:pPr>
      <w:r>
        <w:rPr>
          <w:rFonts w:ascii="Calibri" w:hAnsi="Calibri"/>
          <w:color w:val="00000A"/>
          <w:sz w:val="21"/>
          <w:szCs w:val="21"/>
        </w:rPr>
        <w:t>c) opakované porušení jakékoli povinnosti vyplývající ze smlouvy, přičemž opakovaným porušením se rozumí nejméně třetí porušení povinnosti.</w:t>
      </w:r>
    </w:p>
    <w:p w14:paraId="27CC3B1C" w14:textId="77777777" w:rsidR="001850B8" w:rsidRDefault="00267CC3">
      <w:pPr>
        <w:pStyle w:val="Standard"/>
        <w:tabs>
          <w:tab w:val="left" w:pos="562"/>
        </w:tabs>
        <w:spacing w:after="156"/>
        <w:ind w:left="278" w:hanging="420"/>
        <w:jc w:val="both"/>
        <w:rPr>
          <w:rFonts w:ascii="Calibri" w:hAnsi="Calibri"/>
          <w:color w:val="00000A"/>
          <w:sz w:val="21"/>
          <w:szCs w:val="21"/>
        </w:rPr>
      </w:pPr>
      <w:r>
        <w:rPr>
          <w:rFonts w:ascii="Calibri" w:hAnsi="Calibri"/>
          <w:color w:val="00000A"/>
          <w:sz w:val="21"/>
          <w:szCs w:val="21"/>
        </w:rPr>
        <w:t xml:space="preserve">19. </w:t>
      </w:r>
      <w:r>
        <w:rPr>
          <w:rFonts w:ascii="Calibri" w:hAnsi="Calibri"/>
          <w:color w:val="00000A"/>
          <w:sz w:val="21"/>
          <w:szCs w:val="21"/>
        </w:rPr>
        <w:tab/>
        <w:t>Prodlení objednatele s úhradou dlužné částky déle než třicet (30) dnů je považováno za podstatné porušení smlouvy, které opravňuje zhotovitele k odstoupení od smlouvy.</w:t>
      </w:r>
    </w:p>
    <w:p w14:paraId="61047743" w14:textId="77777777" w:rsidR="001850B8" w:rsidRDefault="00267CC3">
      <w:pPr>
        <w:pStyle w:val="Standard"/>
        <w:tabs>
          <w:tab w:val="left" w:pos="562"/>
        </w:tabs>
        <w:spacing w:after="156"/>
        <w:ind w:left="278" w:hanging="420"/>
        <w:jc w:val="both"/>
        <w:rPr>
          <w:rFonts w:ascii="Calibri" w:hAnsi="Calibri"/>
          <w:color w:val="00000A"/>
          <w:sz w:val="21"/>
          <w:szCs w:val="21"/>
        </w:rPr>
      </w:pPr>
      <w:r>
        <w:rPr>
          <w:rFonts w:ascii="Calibri" w:hAnsi="Calibri"/>
          <w:color w:val="00000A"/>
          <w:sz w:val="21"/>
          <w:szCs w:val="21"/>
        </w:rPr>
        <w:t xml:space="preserve">20. </w:t>
      </w:r>
      <w:r>
        <w:rPr>
          <w:rFonts w:ascii="Calibri" w:hAnsi="Calibri"/>
          <w:color w:val="00000A"/>
          <w:sz w:val="21"/>
          <w:szCs w:val="21"/>
        </w:rPr>
        <w:tab/>
        <w:t>Objednatel je oprávněn smlouvu ukončit výpovědí s jednoměsíční výpovědní dobou oznámením takové výpovědi zhotoviteli. Výpověď nabude účinnosti dnem doručení oznámení zhotoviteli. Objednatel však není oprávněn smlouvu vypovědět jen z důvodu, aby dílo provedl sám nebo nechal dílo provést jiným zhotovitelem, ledaže zhotovitel řádně a včas neplní své povinnosti dané mu smlouvou.</w:t>
      </w:r>
    </w:p>
    <w:p w14:paraId="1DEF5086" w14:textId="77777777" w:rsidR="001850B8" w:rsidRDefault="00267CC3">
      <w:pPr>
        <w:pStyle w:val="Standard"/>
        <w:tabs>
          <w:tab w:val="left" w:pos="562"/>
        </w:tabs>
        <w:spacing w:after="156"/>
        <w:ind w:left="278" w:hanging="420"/>
        <w:jc w:val="both"/>
        <w:rPr>
          <w:rFonts w:ascii="Calibri" w:hAnsi="Calibri"/>
          <w:color w:val="00000A"/>
          <w:sz w:val="21"/>
          <w:szCs w:val="21"/>
        </w:rPr>
      </w:pPr>
      <w:r>
        <w:rPr>
          <w:rFonts w:ascii="Calibri" w:hAnsi="Calibri"/>
          <w:color w:val="00000A"/>
          <w:sz w:val="21"/>
          <w:szCs w:val="21"/>
        </w:rPr>
        <w:t xml:space="preserve">21. </w:t>
      </w:r>
      <w:r>
        <w:rPr>
          <w:rFonts w:ascii="Calibri" w:hAnsi="Calibri"/>
          <w:color w:val="00000A"/>
          <w:sz w:val="21"/>
          <w:szCs w:val="21"/>
        </w:rPr>
        <w:tab/>
        <w:t>Odstoupení od smlouvy ani výpověď smlouvy se nedotýká práv objednatele z vadného plnění, poskytnuté záruky za jakost, práva na smluvní pokutu, náhradu újmy, vlastnických práv a dalších ustanovení smlouvy, která vzhledem ke své povaze mají trvat i po ukončení smluvního vztahu.</w:t>
      </w:r>
    </w:p>
    <w:p w14:paraId="00F0E0B4" w14:textId="77777777" w:rsidR="001850B8" w:rsidRDefault="00267CC3">
      <w:pPr>
        <w:pStyle w:val="Standard"/>
        <w:tabs>
          <w:tab w:val="left" w:pos="562"/>
        </w:tabs>
        <w:spacing w:after="156"/>
        <w:ind w:left="278" w:hanging="420"/>
        <w:jc w:val="both"/>
        <w:rPr>
          <w:rFonts w:ascii="Calibri" w:hAnsi="Calibri"/>
          <w:color w:val="00000A"/>
          <w:sz w:val="21"/>
          <w:szCs w:val="21"/>
        </w:rPr>
      </w:pPr>
      <w:r>
        <w:rPr>
          <w:rFonts w:ascii="Calibri" w:hAnsi="Calibri"/>
          <w:color w:val="00000A"/>
          <w:sz w:val="21"/>
          <w:szCs w:val="21"/>
        </w:rPr>
        <w:t>22.</w:t>
      </w:r>
      <w:r>
        <w:rPr>
          <w:rFonts w:ascii="Calibri" w:hAnsi="Calibri"/>
          <w:color w:val="00000A"/>
          <w:sz w:val="21"/>
          <w:szCs w:val="21"/>
        </w:rPr>
        <w:tab/>
        <w:t>Vznikne-li v souvislosti s prováděním díla autorské dílo ve smyslu zákona č. 121/2000 Sb., o právu autorském, o právech souvisejících s právem autorským a o změně některých zákonů (autorský zákon), ve znění pozdějších předpisů, má se za to, že se jedná o dílo vytvořené na objednávku.</w:t>
      </w:r>
    </w:p>
    <w:p w14:paraId="33E8F976" w14:textId="77777777" w:rsidR="001850B8" w:rsidRDefault="00267CC3">
      <w:pPr>
        <w:pStyle w:val="Standard"/>
        <w:tabs>
          <w:tab w:val="left" w:pos="562"/>
        </w:tabs>
        <w:spacing w:after="156"/>
        <w:ind w:left="278" w:hanging="420"/>
        <w:jc w:val="both"/>
        <w:rPr>
          <w:rFonts w:ascii="Calibri" w:hAnsi="Calibri"/>
          <w:color w:val="00000A"/>
          <w:sz w:val="21"/>
          <w:szCs w:val="21"/>
        </w:rPr>
      </w:pPr>
      <w:r>
        <w:rPr>
          <w:rFonts w:ascii="Calibri" w:hAnsi="Calibri"/>
          <w:color w:val="00000A"/>
          <w:sz w:val="21"/>
          <w:szCs w:val="21"/>
        </w:rPr>
        <w:t xml:space="preserve">23. </w:t>
      </w:r>
      <w:r>
        <w:rPr>
          <w:rFonts w:ascii="Calibri" w:hAnsi="Calibri"/>
          <w:color w:val="00000A"/>
          <w:sz w:val="21"/>
          <w:szCs w:val="21"/>
        </w:rPr>
        <w:tab/>
        <w:t>Zhotovitel tímto poskytuje objednateli svůj neodvolatelný souhlas - licenci k užití veškerých práv duševního vlastnictví, která jsou součástí nebo příslušenstvím předmětu plnění zhotovitele dle smlouvy. Licence poskytnutá zhotovitelem objednateli je výhradní, celosvětová, převoditelná, časově neomezená a je udělena ke všem účelům známým k datu uzavření smlouvy, tak jak bude popsáno dále. Objednatel není povinen licenci využít. Zhotovitel souhlasí s tím, že nebude oprávněn licenci vypovědět nebo od ní odstoupit a že licenční ujednání je sjednáno jako samostatné ujednání, které přetrvá zánik ostatních závazků dle SOD.</w:t>
      </w:r>
    </w:p>
    <w:p w14:paraId="0BB6F3D2" w14:textId="77777777" w:rsidR="001850B8" w:rsidRDefault="00267CC3">
      <w:pPr>
        <w:pStyle w:val="Standard"/>
        <w:tabs>
          <w:tab w:val="left" w:pos="568"/>
        </w:tabs>
        <w:ind w:left="284" w:hanging="426"/>
        <w:jc w:val="both"/>
        <w:rPr>
          <w:rFonts w:ascii="Calibri" w:hAnsi="Calibri"/>
          <w:color w:val="00000A"/>
          <w:sz w:val="21"/>
          <w:szCs w:val="21"/>
        </w:rPr>
      </w:pPr>
      <w:r>
        <w:rPr>
          <w:rFonts w:ascii="Calibri" w:hAnsi="Calibri"/>
          <w:color w:val="00000A"/>
          <w:sz w:val="21"/>
          <w:szCs w:val="21"/>
        </w:rPr>
        <w:t xml:space="preserve">24. </w:t>
      </w:r>
      <w:r>
        <w:rPr>
          <w:rFonts w:ascii="Calibri" w:hAnsi="Calibri"/>
          <w:color w:val="00000A"/>
          <w:sz w:val="21"/>
          <w:szCs w:val="21"/>
        </w:rPr>
        <w:tab/>
        <w:t xml:space="preserve">Smluvní strany dále sjednávají, že v rámci licence bude objednatel oprávněn použít předmět plnění zhotovitele ke všem známým účelům, včetně užívání díla, další úpravy díla a jeho reprodukce, a je v rámci licence oprávněn, ať už přímo či nepřímo prostřednictvím třetích osob, provádět jakékoliv úpravy nebo změny či doplnění předmětu plnění zhotovitele nebo jakékoliv jeho části, spojit předmět plnění zhotovitele nebo jeho část s jiným plněním či dílem nebo kolektivním dílem. Zhotovitel tímto poskytuje svůj výslovný a neodvolatelný souhlas k </w:t>
      </w:r>
      <w:proofErr w:type="spellStart"/>
      <w:r>
        <w:rPr>
          <w:rFonts w:ascii="Calibri" w:hAnsi="Calibri"/>
          <w:color w:val="00000A"/>
          <w:sz w:val="21"/>
          <w:szCs w:val="21"/>
        </w:rPr>
        <w:t>sublicencování</w:t>
      </w:r>
      <w:proofErr w:type="spellEnd"/>
      <w:r>
        <w:rPr>
          <w:rFonts w:ascii="Calibri" w:hAnsi="Calibri"/>
          <w:color w:val="00000A"/>
          <w:sz w:val="21"/>
          <w:szCs w:val="21"/>
        </w:rPr>
        <w:t xml:space="preserve"> jakýchkoliv práv duševního vlastnictví, která jsou předmětem licence, jakékoliv třetí osobě bez </w:t>
      </w:r>
      <w:r>
        <w:rPr>
          <w:rFonts w:ascii="Calibri" w:hAnsi="Calibri"/>
          <w:color w:val="00000A"/>
          <w:sz w:val="21"/>
          <w:szCs w:val="21"/>
        </w:rPr>
        <w:lastRenderedPageBreak/>
        <w:t>omezení. Zhotovitel je odpovědný za to, že jeho zaměstnanci, poddodavatelé a jakékoliv jiné osoby zapojené do plnění zhotovitele dle smlouvy přijaly a přijmou všechny nezbytné kroky a udělily a udělí všechny nezbytné souhlasy k tomu, aby objednatel mohl licenci plně využít.</w:t>
      </w:r>
    </w:p>
    <w:p w14:paraId="04B47701" w14:textId="77777777" w:rsidR="001850B8" w:rsidRDefault="00267CC3">
      <w:pPr>
        <w:pStyle w:val="Standard"/>
        <w:tabs>
          <w:tab w:val="left" w:pos="562"/>
        </w:tabs>
        <w:spacing w:before="240" w:after="156"/>
        <w:ind w:left="278" w:hanging="420"/>
        <w:jc w:val="both"/>
        <w:rPr>
          <w:rFonts w:ascii="Calibri" w:hAnsi="Calibri"/>
          <w:color w:val="00000A"/>
          <w:sz w:val="21"/>
          <w:szCs w:val="21"/>
        </w:rPr>
      </w:pPr>
      <w:r>
        <w:rPr>
          <w:rFonts w:ascii="Calibri" w:hAnsi="Calibri"/>
          <w:color w:val="00000A"/>
          <w:sz w:val="21"/>
          <w:szCs w:val="21"/>
        </w:rPr>
        <w:t xml:space="preserve">25. </w:t>
      </w:r>
      <w:r>
        <w:rPr>
          <w:rFonts w:ascii="Calibri" w:hAnsi="Calibri"/>
          <w:color w:val="00000A"/>
          <w:sz w:val="21"/>
          <w:szCs w:val="21"/>
        </w:rPr>
        <w:tab/>
        <w:t>Odměna za licenci je zahrnuta v ceně díla a zhotovitel odpovídá za to, že objednatel není a nebude povinen za licenci a její využití hradit jakékoliv další odměny.</w:t>
      </w:r>
    </w:p>
    <w:p w14:paraId="1A460392" w14:textId="77777777" w:rsidR="001850B8" w:rsidRDefault="00267CC3">
      <w:pPr>
        <w:pStyle w:val="Standard"/>
        <w:tabs>
          <w:tab w:val="left" w:pos="562"/>
        </w:tabs>
        <w:spacing w:after="156"/>
        <w:ind w:left="278" w:hanging="420"/>
        <w:jc w:val="both"/>
        <w:rPr>
          <w:rFonts w:ascii="Calibri" w:hAnsi="Calibri"/>
          <w:color w:val="00000A"/>
          <w:sz w:val="21"/>
          <w:szCs w:val="21"/>
        </w:rPr>
      </w:pPr>
      <w:r>
        <w:rPr>
          <w:rFonts w:ascii="Calibri" w:hAnsi="Calibri"/>
          <w:color w:val="00000A"/>
          <w:sz w:val="21"/>
          <w:szCs w:val="21"/>
        </w:rPr>
        <w:t xml:space="preserve">26. </w:t>
      </w:r>
      <w:r>
        <w:rPr>
          <w:rFonts w:ascii="Calibri" w:hAnsi="Calibri"/>
          <w:color w:val="00000A"/>
          <w:sz w:val="21"/>
          <w:szCs w:val="21"/>
        </w:rPr>
        <w:tab/>
        <w:t>Místně příslušným soudem pro případ sporů vyplývajících ze smlouvy je, dle dohody smluvních stran ve smyslu ustanovení § 89a zákona č. 99/1963 Sb., občanský soudní řád, ve znění pozdějších předpisů, soud příslušný dle sídla objednatele.</w:t>
      </w:r>
    </w:p>
    <w:p w14:paraId="22D26510" w14:textId="443EA7DC" w:rsidR="001850B8" w:rsidRDefault="00267CC3" w:rsidP="00753D67">
      <w:pPr>
        <w:pStyle w:val="Standard"/>
        <w:tabs>
          <w:tab w:val="left" w:pos="284"/>
        </w:tabs>
        <w:spacing w:after="156"/>
        <w:ind w:hanging="142"/>
        <w:rPr>
          <w:rFonts w:ascii="Calibri" w:hAnsi="Calibri"/>
          <w:color w:val="00000A"/>
          <w:sz w:val="21"/>
          <w:szCs w:val="21"/>
        </w:rPr>
      </w:pPr>
      <w:r>
        <w:rPr>
          <w:rFonts w:ascii="Calibri" w:hAnsi="Calibri"/>
          <w:color w:val="00000A"/>
          <w:sz w:val="21"/>
          <w:szCs w:val="21"/>
        </w:rPr>
        <w:t>27.</w:t>
      </w:r>
      <w:r>
        <w:rPr>
          <w:rFonts w:ascii="Calibri" w:hAnsi="Calibri"/>
          <w:color w:val="00000A"/>
          <w:sz w:val="21"/>
          <w:szCs w:val="21"/>
        </w:rPr>
        <w:tab/>
        <w:t>Rozhodným právem je pro účely těchto všeobecných obchodních podmínek právní řád České republiky.</w:t>
      </w:r>
    </w:p>
    <w:p w14:paraId="7C7BE8AB" w14:textId="77777777" w:rsidR="001850B8" w:rsidRDefault="001850B8">
      <w:pPr>
        <w:pStyle w:val="Standard"/>
        <w:jc w:val="both"/>
      </w:pPr>
    </w:p>
    <w:sectPr w:rsidR="001850B8">
      <w:headerReference w:type="default" r:id="rId7"/>
      <w:footerReference w:type="default" r:id="rId8"/>
      <w:pgSz w:w="11906" w:h="16838"/>
      <w:pgMar w:top="1134" w:right="1134" w:bottom="1134" w:left="1134" w:header="709" w:footer="6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D92C15" w14:textId="77777777" w:rsidR="00267CC3" w:rsidRDefault="00267CC3">
      <w:r>
        <w:separator/>
      </w:r>
    </w:p>
  </w:endnote>
  <w:endnote w:type="continuationSeparator" w:id="0">
    <w:p w14:paraId="3D81FA63" w14:textId="77777777" w:rsidR="00267CC3" w:rsidRDefault="00267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Zeppelin 31">
    <w:altName w:val="Calibri"/>
    <w:charset w:val="00"/>
    <w:family w:val="modern"/>
    <w:pitch w:val="variable"/>
  </w:font>
  <w:font w:name="Jaapokki-Regular">
    <w:charset w:val="00"/>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A704C1" w14:textId="77777777" w:rsidR="00267CC3" w:rsidRDefault="00267CC3">
    <w:pPr>
      <w:pStyle w:val="Zpat"/>
      <w:jc w:val="center"/>
      <w:rPr>
        <w:rFonts w:ascii="Calibri" w:hAnsi="Calibri" w:cs="Calibri"/>
        <w:sz w:val="16"/>
        <w:szCs w:val="16"/>
      </w:rPr>
    </w:pPr>
  </w:p>
  <w:p w14:paraId="3F6E28A5" w14:textId="77777777" w:rsidR="00267CC3" w:rsidRDefault="00267CC3">
    <w:pPr>
      <w:pStyle w:val="Zpat"/>
      <w:jc w:val="center"/>
      <w:rPr>
        <w:rFonts w:ascii="Calibri" w:hAnsi="Calibri" w:cs="Calibri"/>
        <w:sz w:val="16"/>
        <w:szCs w:val="16"/>
      </w:rPr>
    </w:pPr>
  </w:p>
  <w:p w14:paraId="001A1531" w14:textId="77777777" w:rsidR="00267CC3" w:rsidRDefault="00267CC3">
    <w:pPr>
      <w:pStyle w:val="Zpat"/>
      <w:jc w:val="center"/>
    </w:pPr>
    <w:r>
      <w:fldChar w:fldCharType="begin"/>
    </w:r>
    <w:r>
      <w:instrText xml:space="preserve"> PAGE </w:instrText>
    </w:r>
    <w:r>
      <w:fldChar w:fldCharType="separate"/>
    </w:r>
    <w:r>
      <w:t>3</w:t>
    </w:r>
    <w:r>
      <w:fldChar w:fldCharType="end"/>
    </w:r>
  </w:p>
  <w:p w14:paraId="03ABA4B6" w14:textId="77777777" w:rsidR="00267CC3" w:rsidRDefault="00267CC3">
    <w:pPr>
      <w:pStyle w:val="Zpat"/>
    </w:pPr>
  </w:p>
  <w:p w14:paraId="6ADA9E87" w14:textId="77777777" w:rsidR="00267CC3" w:rsidRDefault="00267CC3">
    <w:pPr>
      <w:pStyle w:val="Zpat"/>
    </w:pPr>
  </w:p>
  <w:p w14:paraId="60008309" w14:textId="77777777" w:rsidR="00267CC3" w:rsidRDefault="00267CC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1DBDAE" w14:textId="77777777" w:rsidR="00267CC3" w:rsidRDefault="00267CC3">
      <w:r>
        <w:rPr>
          <w:color w:val="000000"/>
        </w:rPr>
        <w:separator/>
      </w:r>
    </w:p>
  </w:footnote>
  <w:footnote w:type="continuationSeparator" w:id="0">
    <w:p w14:paraId="24F09430" w14:textId="77777777" w:rsidR="00267CC3" w:rsidRDefault="00267C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A163F" w14:textId="77777777" w:rsidR="00267CC3" w:rsidRDefault="00267CC3">
    <w:pPr>
      <w:pStyle w:val="Zhlav"/>
      <w:jc w:val="right"/>
      <w:rPr>
        <w:rFonts w:ascii="Zeppelin 31" w:hAnsi="Zeppelin 31" w:cs="Calibri"/>
        <w:color w:val="999999"/>
        <w:sz w:val="21"/>
        <w:szCs w:val="21"/>
        <w:u w:val="single"/>
      </w:rPr>
    </w:pPr>
    <w:r>
      <w:rPr>
        <w:rFonts w:ascii="Zeppelin 31" w:hAnsi="Zeppelin 31" w:cs="Calibri"/>
        <w:color w:val="999999"/>
        <w:sz w:val="21"/>
        <w:szCs w:val="21"/>
        <w:u w:val="single"/>
      </w:rPr>
      <w:t>Kulturní dům Ústí nad Orlicí</w:t>
    </w:r>
    <w:r>
      <w:rPr>
        <w:rFonts w:ascii="Zeppelin 31" w:hAnsi="Zeppelin 31" w:cs="Calibri"/>
        <w:color w:val="999999"/>
        <w:sz w:val="21"/>
        <w:szCs w:val="21"/>
        <w:u w:val="single"/>
      </w:rPr>
      <w:tab/>
      <w:t xml:space="preserve">                   </w:t>
    </w:r>
    <w:r>
      <w:rPr>
        <w:rFonts w:ascii="Zeppelin 31" w:hAnsi="Zeppelin 31" w:cs="Calibri"/>
        <w:color w:val="999999"/>
        <w:sz w:val="21"/>
        <w:szCs w:val="21"/>
        <w:u w:val="single"/>
      </w:rPr>
      <w:tab/>
      <w:t>Obchodní podmínky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469E2"/>
    <w:multiLevelType w:val="multilevel"/>
    <w:tmpl w:val="96329934"/>
    <w:styleLink w:val="WWNum8"/>
    <w:lvl w:ilvl="0">
      <w:start w:val="1"/>
      <w:numFmt w:val="decimal"/>
      <w:lvlText w:val="%1"/>
      <w:lvlJc w:val="left"/>
      <w:pPr>
        <w:ind w:left="1709" w:hanging="432"/>
      </w:pPr>
    </w:lvl>
    <w:lvl w:ilvl="1">
      <w:start w:val="1"/>
      <w:numFmt w:val="decimal"/>
      <w:lvlText w:val="%1.%2"/>
      <w:lvlJc w:val="left"/>
      <w:pPr>
        <w:ind w:left="576" w:hanging="576"/>
      </w:pPr>
      <w:rPr>
        <w:sz w:val="24"/>
        <w:szCs w:val="24"/>
      </w:rPr>
    </w:lvl>
    <w:lvl w:ilvl="2">
      <w:start w:val="1"/>
      <w:numFmt w:val="decimal"/>
      <w:lvlText w:val="%1.%2.%3"/>
      <w:lvlJc w:val="left"/>
      <w:pPr>
        <w:ind w:left="1146" w:hanging="720"/>
      </w:pPr>
      <w:rPr>
        <w:b w:val="0"/>
        <w:i w:val="0"/>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0EC0C40"/>
    <w:multiLevelType w:val="multilevel"/>
    <w:tmpl w:val="38B631E0"/>
    <w:styleLink w:val="WWNum13"/>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2" w15:restartNumberingAfterBreak="0">
    <w:nsid w:val="01444BE7"/>
    <w:multiLevelType w:val="multilevel"/>
    <w:tmpl w:val="26804622"/>
    <w:styleLink w:val="WWNum18"/>
    <w:lvl w:ilvl="0">
      <w:start w:val="1"/>
      <w:numFmt w:val="decimal"/>
      <w:lvlText w:val="%1"/>
      <w:lvlJc w:val="left"/>
      <w:pPr>
        <w:ind w:left="1709" w:hanging="432"/>
      </w:pPr>
    </w:lvl>
    <w:lvl w:ilvl="1">
      <w:start w:val="1"/>
      <w:numFmt w:val="decimal"/>
      <w:lvlText w:val="%1.%2"/>
      <w:lvlJc w:val="left"/>
      <w:pPr>
        <w:ind w:left="576" w:hanging="576"/>
      </w:pPr>
      <w:rPr>
        <w:sz w:val="24"/>
        <w:szCs w:val="24"/>
      </w:rPr>
    </w:lvl>
    <w:lvl w:ilvl="2">
      <w:start w:val="1"/>
      <w:numFmt w:val="decimal"/>
      <w:lvlText w:val="%1.%2.%3"/>
      <w:lvlJc w:val="left"/>
      <w:pPr>
        <w:ind w:left="1146" w:hanging="720"/>
      </w:pPr>
      <w:rPr>
        <w:b w:val="0"/>
        <w:i w:val="0"/>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7F8712E"/>
    <w:multiLevelType w:val="multilevel"/>
    <w:tmpl w:val="8B560672"/>
    <w:styleLink w:val="WWNum7"/>
    <w:lvl w:ilvl="0">
      <w:start w:val="1"/>
      <w:numFmt w:val="lowerLetter"/>
      <w:lvlText w:val="%1)"/>
      <w:lvlJc w:val="left"/>
      <w:pPr>
        <w:ind w:left="502" w:hanging="360"/>
      </w:pPr>
      <w:rPr>
        <w:b w:val="0"/>
        <w:sz w:val="20"/>
        <w:szCs w:val="20"/>
      </w:rPr>
    </w:lvl>
    <w:lvl w:ilvl="1">
      <w:start w:val="1"/>
      <w:numFmt w:val="lowerLetter"/>
      <w:lvlText w:val="%2."/>
      <w:lvlJc w:val="left"/>
      <w:pPr>
        <w:ind w:left="1222" w:hanging="360"/>
      </w:pPr>
    </w:lvl>
    <w:lvl w:ilvl="2">
      <w:start w:val="1"/>
      <w:numFmt w:val="lowerRoman"/>
      <w:lvlText w:val="%1.%2.%3."/>
      <w:lvlJc w:val="right"/>
      <w:pPr>
        <w:ind w:left="1942" w:hanging="180"/>
      </w:pPr>
    </w:lvl>
    <w:lvl w:ilvl="3">
      <w:start w:val="1"/>
      <w:numFmt w:val="decimal"/>
      <w:lvlText w:val="%1.%2.%3.%4."/>
      <w:lvlJc w:val="left"/>
      <w:pPr>
        <w:ind w:left="2662" w:hanging="360"/>
      </w:pPr>
    </w:lvl>
    <w:lvl w:ilvl="4">
      <w:start w:val="1"/>
      <w:numFmt w:val="lowerLetter"/>
      <w:lvlText w:val="%1.%2.%3.%4.%5."/>
      <w:lvlJc w:val="left"/>
      <w:pPr>
        <w:ind w:left="3382" w:hanging="360"/>
      </w:pPr>
    </w:lvl>
    <w:lvl w:ilvl="5">
      <w:start w:val="1"/>
      <w:numFmt w:val="lowerRoman"/>
      <w:lvlText w:val="%1.%2.%3.%4.%5.%6."/>
      <w:lvlJc w:val="right"/>
      <w:pPr>
        <w:ind w:left="4102" w:hanging="180"/>
      </w:pPr>
    </w:lvl>
    <w:lvl w:ilvl="6">
      <w:start w:val="1"/>
      <w:numFmt w:val="decimal"/>
      <w:lvlText w:val="%1.%2.%3.%4.%5.%6.%7."/>
      <w:lvlJc w:val="left"/>
      <w:pPr>
        <w:ind w:left="4822" w:hanging="360"/>
      </w:pPr>
    </w:lvl>
    <w:lvl w:ilvl="7">
      <w:start w:val="1"/>
      <w:numFmt w:val="lowerLetter"/>
      <w:lvlText w:val="%1.%2.%3.%4.%5.%6.%7.%8."/>
      <w:lvlJc w:val="left"/>
      <w:pPr>
        <w:ind w:left="5542" w:hanging="360"/>
      </w:pPr>
    </w:lvl>
    <w:lvl w:ilvl="8">
      <w:start w:val="1"/>
      <w:numFmt w:val="lowerRoman"/>
      <w:lvlText w:val="%1.%2.%3.%4.%5.%6.%7.%8.%9."/>
      <w:lvlJc w:val="right"/>
      <w:pPr>
        <w:ind w:left="6262" w:hanging="180"/>
      </w:pPr>
    </w:lvl>
  </w:abstractNum>
  <w:abstractNum w:abstractNumId="4" w15:restartNumberingAfterBreak="0">
    <w:nsid w:val="092F7404"/>
    <w:multiLevelType w:val="multilevel"/>
    <w:tmpl w:val="23EC7410"/>
    <w:styleLink w:val="WWNum36"/>
    <w:lvl w:ilvl="0">
      <w:start w:val="1"/>
      <w:numFmt w:val="decimal"/>
      <w:lvlText w:val="%1."/>
      <w:lvlJc w:val="left"/>
      <w:pPr>
        <w:ind w:left="2308" w:hanging="360"/>
      </w:pPr>
    </w:lvl>
    <w:lvl w:ilvl="1">
      <w:start w:val="1"/>
      <w:numFmt w:val="lowerLetter"/>
      <w:lvlText w:val="%2."/>
      <w:lvlJc w:val="left"/>
      <w:pPr>
        <w:ind w:left="3028" w:hanging="360"/>
      </w:pPr>
    </w:lvl>
    <w:lvl w:ilvl="2">
      <w:start w:val="1"/>
      <w:numFmt w:val="lowerRoman"/>
      <w:lvlText w:val="%1.%2.%3."/>
      <w:lvlJc w:val="right"/>
      <w:pPr>
        <w:ind w:left="3748" w:hanging="180"/>
      </w:pPr>
    </w:lvl>
    <w:lvl w:ilvl="3">
      <w:start w:val="1"/>
      <w:numFmt w:val="decimal"/>
      <w:lvlText w:val="%1.%2.%3.%4."/>
      <w:lvlJc w:val="left"/>
      <w:pPr>
        <w:ind w:left="4468" w:hanging="360"/>
      </w:pPr>
    </w:lvl>
    <w:lvl w:ilvl="4">
      <w:start w:val="1"/>
      <w:numFmt w:val="lowerLetter"/>
      <w:lvlText w:val="%1.%2.%3.%4.%5."/>
      <w:lvlJc w:val="left"/>
      <w:pPr>
        <w:ind w:left="5188" w:hanging="360"/>
      </w:pPr>
    </w:lvl>
    <w:lvl w:ilvl="5">
      <w:start w:val="1"/>
      <w:numFmt w:val="lowerRoman"/>
      <w:lvlText w:val="%1.%2.%3.%4.%5.%6."/>
      <w:lvlJc w:val="right"/>
      <w:pPr>
        <w:ind w:left="5908" w:hanging="180"/>
      </w:pPr>
    </w:lvl>
    <w:lvl w:ilvl="6">
      <w:start w:val="1"/>
      <w:numFmt w:val="decimal"/>
      <w:lvlText w:val="%1.%2.%3.%4.%5.%6.%7."/>
      <w:lvlJc w:val="left"/>
      <w:pPr>
        <w:ind w:left="6628" w:hanging="360"/>
      </w:pPr>
    </w:lvl>
    <w:lvl w:ilvl="7">
      <w:start w:val="1"/>
      <w:numFmt w:val="lowerLetter"/>
      <w:lvlText w:val="%1.%2.%3.%4.%5.%6.%7.%8."/>
      <w:lvlJc w:val="left"/>
      <w:pPr>
        <w:ind w:left="7348" w:hanging="360"/>
      </w:pPr>
    </w:lvl>
    <w:lvl w:ilvl="8">
      <w:start w:val="1"/>
      <w:numFmt w:val="lowerRoman"/>
      <w:lvlText w:val="%1.%2.%3.%4.%5.%6.%7.%8.%9."/>
      <w:lvlJc w:val="right"/>
      <w:pPr>
        <w:ind w:left="8068" w:hanging="180"/>
      </w:pPr>
    </w:lvl>
  </w:abstractNum>
  <w:abstractNum w:abstractNumId="5" w15:restartNumberingAfterBreak="0">
    <w:nsid w:val="09BC314E"/>
    <w:multiLevelType w:val="multilevel"/>
    <w:tmpl w:val="5F465724"/>
    <w:styleLink w:val="WWNum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FCB0193"/>
    <w:multiLevelType w:val="multilevel"/>
    <w:tmpl w:val="2B1A0A18"/>
    <w:styleLink w:val="WWNum19"/>
    <w:lvl w:ilvl="0">
      <w:start w:val="1"/>
      <w:numFmt w:val="decimal"/>
      <w:lvlText w:val="%1"/>
      <w:lvlJc w:val="left"/>
      <w:pPr>
        <w:ind w:left="1709" w:hanging="432"/>
      </w:pPr>
    </w:lvl>
    <w:lvl w:ilvl="1">
      <w:start w:val="1"/>
      <w:numFmt w:val="decimal"/>
      <w:lvlText w:val="%1.%2"/>
      <w:lvlJc w:val="left"/>
      <w:pPr>
        <w:ind w:left="576" w:hanging="576"/>
      </w:pPr>
      <w:rPr>
        <w:sz w:val="24"/>
        <w:szCs w:val="24"/>
      </w:rPr>
    </w:lvl>
    <w:lvl w:ilvl="2">
      <w:start w:val="1"/>
      <w:numFmt w:val="decimal"/>
      <w:lvlText w:val="%1.%2.%3"/>
      <w:lvlJc w:val="left"/>
      <w:pPr>
        <w:ind w:left="1146" w:hanging="720"/>
      </w:pPr>
      <w:rPr>
        <w:b w:val="0"/>
        <w:i w:val="0"/>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10316753"/>
    <w:multiLevelType w:val="multilevel"/>
    <w:tmpl w:val="702846E2"/>
    <w:styleLink w:val="WWNum35"/>
    <w:lvl w:ilvl="0">
      <w:start w:val="1"/>
      <w:numFmt w:val="lowerLetter"/>
      <w:lvlText w:val="%1)"/>
      <w:lvlJc w:val="left"/>
      <w:pPr>
        <w:ind w:left="720" w:hanging="360"/>
      </w:pPr>
      <w:rPr>
        <w:rFonts w:eastAsia="Calibri" w:cs="Calibri"/>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3F0138D"/>
    <w:multiLevelType w:val="multilevel"/>
    <w:tmpl w:val="925EBE06"/>
    <w:styleLink w:val="WWNum33"/>
    <w:lvl w:ilvl="0">
      <w:start w:val="1"/>
      <w:numFmt w:val="decimal"/>
      <w:lvlText w:val="%1."/>
      <w:lvlJc w:val="left"/>
      <w:pPr>
        <w:ind w:left="2308" w:hanging="360"/>
      </w:pPr>
    </w:lvl>
    <w:lvl w:ilvl="1">
      <w:start w:val="1"/>
      <w:numFmt w:val="lowerLetter"/>
      <w:lvlText w:val="%2."/>
      <w:lvlJc w:val="left"/>
      <w:pPr>
        <w:ind w:left="3028" w:hanging="360"/>
      </w:pPr>
    </w:lvl>
    <w:lvl w:ilvl="2">
      <w:start w:val="1"/>
      <w:numFmt w:val="lowerRoman"/>
      <w:lvlText w:val="%1.%2.%3."/>
      <w:lvlJc w:val="right"/>
      <w:pPr>
        <w:ind w:left="3748" w:hanging="180"/>
      </w:pPr>
    </w:lvl>
    <w:lvl w:ilvl="3">
      <w:start w:val="1"/>
      <w:numFmt w:val="decimal"/>
      <w:lvlText w:val="%1.%2.%3.%4."/>
      <w:lvlJc w:val="left"/>
      <w:pPr>
        <w:ind w:left="4468" w:hanging="360"/>
      </w:pPr>
    </w:lvl>
    <w:lvl w:ilvl="4">
      <w:start w:val="1"/>
      <w:numFmt w:val="lowerLetter"/>
      <w:lvlText w:val="%1.%2.%3.%4.%5."/>
      <w:lvlJc w:val="left"/>
      <w:pPr>
        <w:ind w:left="5188" w:hanging="360"/>
      </w:pPr>
    </w:lvl>
    <w:lvl w:ilvl="5">
      <w:start w:val="1"/>
      <w:numFmt w:val="lowerRoman"/>
      <w:lvlText w:val="%1.%2.%3.%4.%5.%6."/>
      <w:lvlJc w:val="right"/>
      <w:pPr>
        <w:ind w:left="5908" w:hanging="180"/>
      </w:pPr>
    </w:lvl>
    <w:lvl w:ilvl="6">
      <w:start w:val="1"/>
      <w:numFmt w:val="decimal"/>
      <w:lvlText w:val="%1.%2.%3.%4.%5.%6.%7."/>
      <w:lvlJc w:val="left"/>
      <w:pPr>
        <w:ind w:left="6628" w:hanging="360"/>
      </w:pPr>
    </w:lvl>
    <w:lvl w:ilvl="7">
      <w:start w:val="1"/>
      <w:numFmt w:val="lowerLetter"/>
      <w:lvlText w:val="%1.%2.%3.%4.%5.%6.%7.%8."/>
      <w:lvlJc w:val="left"/>
      <w:pPr>
        <w:ind w:left="7348" w:hanging="360"/>
      </w:pPr>
    </w:lvl>
    <w:lvl w:ilvl="8">
      <w:start w:val="1"/>
      <w:numFmt w:val="lowerRoman"/>
      <w:lvlText w:val="%1.%2.%3.%4.%5.%6.%7.%8.%9."/>
      <w:lvlJc w:val="right"/>
      <w:pPr>
        <w:ind w:left="8068" w:hanging="180"/>
      </w:pPr>
    </w:lvl>
  </w:abstractNum>
  <w:abstractNum w:abstractNumId="9" w15:restartNumberingAfterBreak="0">
    <w:nsid w:val="170F4088"/>
    <w:multiLevelType w:val="multilevel"/>
    <w:tmpl w:val="D1AEB54A"/>
    <w:styleLink w:val="WWNum31"/>
    <w:lvl w:ilvl="0">
      <w:numFmt w:val="bullet"/>
      <w:lvlText w:val="-"/>
      <w:lvlJc w:val="left"/>
      <w:pPr>
        <w:ind w:left="720" w:hanging="360"/>
      </w:pPr>
      <w:rPr>
        <w:rFonts w:eastAsia="Calibri" w:cs="Calibri"/>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10" w15:restartNumberingAfterBreak="0">
    <w:nsid w:val="1C7D2D5E"/>
    <w:multiLevelType w:val="multilevel"/>
    <w:tmpl w:val="4094C36C"/>
    <w:styleLink w:val="WWNum40"/>
    <w:lvl w:ilvl="0">
      <w:start w:val="1"/>
      <w:numFmt w:val="japaneseCounting"/>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1" w15:restartNumberingAfterBreak="0">
    <w:nsid w:val="1F14697E"/>
    <w:multiLevelType w:val="multilevel"/>
    <w:tmpl w:val="9056D95C"/>
    <w:styleLink w:val="WWNum42"/>
    <w:lvl w:ilvl="0">
      <w:start w:val="1"/>
      <w:numFmt w:val="japaneseCounting"/>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 w15:restartNumberingAfterBreak="0">
    <w:nsid w:val="1FEF3BE4"/>
    <w:multiLevelType w:val="multilevel"/>
    <w:tmpl w:val="AA065CEA"/>
    <w:styleLink w:val="WWNum6"/>
    <w:lvl w:ilvl="0">
      <w:start w:val="1"/>
      <w:numFmt w:val="lowerLetter"/>
      <w:lvlText w:val="%1)"/>
      <w:lvlJc w:val="left"/>
      <w:pPr>
        <w:ind w:left="502" w:hanging="360"/>
      </w:pPr>
    </w:lvl>
    <w:lvl w:ilvl="1">
      <w:start w:val="1"/>
      <w:numFmt w:val="lowerLetter"/>
      <w:lvlText w:val="%2."/>
      <w:lvlJc w:val="left"/>
      <w:pPr>
        <w:ind w:left="1222" w:hanging="360"/>
      </w:pPr>
    </w:lvl>
    <w:lvl w:ilvl="2">
      <w:start w:val="1"/>
      <w:numFmt w:val="lowerRoman"/>
      <w:lvlText w:val="%1.%2.%3."/>
      <w:lvlJc w:val="right"/>
      <w:pPr>
        <w:ind w:left="1942" w:hanging="180"/>
      </w:pPr>
    </w:lvl>
    <w:lvl w:ilvl="3">
      <w:start w:val="1"/>
      <w:numFmt w:val="decimal"/>
      <w:lvlText w:val="%1.%2.%3.%4."/>
      <w:lvlJc w:val="left"/>
      <w:pPr>
        <w:ind w:left="2662" w:hanging="360"/>
      </w:pPr>
    </w:lvl>
    <w:lvl w:ilvl="4">
      <w:start w:val="1"/>
      <w:numFmt w:val="lowerLetter"/>
      <w:lvlText w:val="%1.%2.%3.%4.%5."/>
      <w:lvlJc w:val="left"/>
      <w:pPr>
        <w:ind w:left="3382" w:hanging="360"/>
      </w:pPr>
    </w:lvl>
    <w:lvl w:ilvl="5">
      <w:start w:val="1"/>
      <w:numFmt w:val="lowerRoman"/>
      <w:lvlText w:val="%1.%2.%3.%4.%5.%6."/>
      <w:lvlJc w:val="right"/>
      <w:pPr>
        <w:ind w:left="4102" w:hanging="180"/>
      </w:pPr>
    </w:lvl>
    <w:lvl w:ilvl="6">
      <w:start w:val="1"/>
      <w:numFmt w:val="decimal"/>
      <w:lvlText w:val="%1.%2.%3.%4.%5.%6.%7."/>
      <w:lvlJc w:val="left"/>
      <w:pPr>
        <w:ind w:left="4822" w:hanging="360"/>
      </w:pPr>
    </w:lvl>
    <w:lvl w:ilvl="7">
      <w:start w:val="1"/>
      <w:numFmt w:val="lowerLetter"/>
      <w:lvlText w:val="%1.%2.%3.%4.%5.%6.%7.%8."/>
      <w:lvlJc w:val="left"/>
      <w:pPr>
        <w:ind w:left="5542" w:hanging="360"/>
      </w:pPr>
    </w:lvl>
    <w:lvl w:ilvl="8">
      <w:start w:val="1"/>
      <w:numFmt w:val="lowerRoman"/>
      <w:lvlText w:val="%1.%2.%3.%4.%5.%6.%7.%8.%9."/>
      <w:lvlJc w:val="right"/>
      <w:pPr>
        <w:ind w:left="6262" w:hanging="180"/>
      </w:pPr>
    </w:lvl>
  </w:abstractNum>
  <w:abstractNum w:abstractNumId="13" w15:restartNumberingAfterBreak="0">
    <w:nsid w:val="21142370"/>
    <w:multiLevelType w:val="multilevel"/>
    <w:tmpl w:val="95601F04"/>
    <w:styleLink w:val="WWNum29"/>
    <w:lvl w:ilvl="0">
      <w:numFmt w:val="bullet"/>
      <w:lvlText w:val="•"/>
      <w:lvlJc w:val="left"/>
      <w:pPr>
        <w:ind w:left="2628" w:hanging="360"/>
      </w:pPr>
      <w:rPr>
        <w:rFonts w:eastAsia="Times New Roman" w:cs="Calibri"/>
      </w:rPr>
    </w:lvl>
    <w:lvl w:ilvl="1">
      <w:numFmt w:val="bullet"/>
      <w:lvlText w:val="o"/>
      <w:lvlJc w:val="left"/>
      <w:pPr>
        <w:ind w:left="3348" w:hanging="360"/>
      </w:pPr>
      <w:rPr>
        <w:rFonts w:cs="Courier New"/>
      </w:rPr>
    </w:lvl>
    <w:lvl w:ilvl="2">
      <w:numFmt w:val="bullet"/>
      <w:lvlText w:val=""/>
      <w:lvlJc w:val="left"/>
      <w:pPr>
        <w:ind w:left="4068" w:hanging="360"/>
      </w:pPr>
    </w:lvl>
    <w:lvl w:ilvl="3">
      <w:numFmt w:val="bullet"/>
      <w:lvlText w:val=""/>
      <w:lvlJc w:val="left"/>
      <w:pPr>
        <w:ind w:left="4788" w:hanging="360"/>
      </w:pPr>
    </w:lvl>
    <w:lvl w:ilvl="4">
      <w:numFmt w:val="bullet"/>
      <w:lvlText w:val="o"/>
      <w:lvlJc w:val="left"/>
      <w:pPr>
        <w:ind w:left="5508" w:hanging="360"/>
      </w:pPr>
      <w:rPr>
        <w:rFonts w:cs="Courier New"/>
      </w:rPr>
    </w:lvl>
    <w:lvl w:ilvl="5">
      <w:numFmt w:val="bullet"/>
      <w:lvlText w:val=""/>
      <w:lvlJc w:val="left"/>
      <w:pPr>
        <w:ind w:left="6228" w:hanging="360"/>
      </w:pPr>
    </w:lvl>
    <w:lvl w:ilvl="6">
      <w:numFmt w:val="bullet"/>
      <w:lvlText w:val=""/>
      <w:lvlJc w:val="left"/>
      <w:pPr>
        <w:ind w:left="6948" w:hanging="360"/>
      </w:pPr>
    </w:lvl>
    <w:lvl w:ilvl="7">
      <w:numFmt w:val="bullet"/>
      <w:lvlText w:val="o"/>
      <w:lvlJc w:val="left"/>
      <w:pPr>
        <w:ind w:left="7668" w:hanging="360"/>
      </w:pPr>
      <w:rPr>
        <w:rFonts w:cs="Courier New"/>
      </w:rPr>
    </w:lvl>
    <w:lvl w:ilvl="8">
      <w:numFmt w:val="bullet"/>
      <w:lvlText w:val=""/>
      <w:lvlJc w:val="left"/>
      <w:pPr>
        <w:ind w:left="8388" w:hanging="360"/>
      </w:pPr>
    </w:lvl>
  </w:abstractNum>
  <w:abstractNum w:abstractNumId="14" w15:restartNumberingAfterBreak="0">
    <w:nsid w:val="23510798"/>
    <w:multiLevelType w:val="multilevel"/>
    <w:tmpl w:val="F0F218AC"/>
    <w:styleLink w:val="WWNum22"/>
    <w:lvl w:ilvl="0">
      <w:start w:val="1"/>
      <w:numFmt w:val="decimal"/>
      <w:lvlText w:val="%1"/>
      <w:lvlJc w:val="left"/>
      <w:pPr>
        <w:ind w:left="1709" w:hanging="432"/>
      </w:pPr>
    </w:lvl>
    <w:lvl w:ilvl="1">
      <w:start w:val="1"/>
      <w:numFmt w:val="decimal"/>
      <w:lvlText w:val="%1.%2"/>
      <w:lvlJc w:val="left"/>
      <w:pPr>
        <w:ind w:left="576" w:hanging="576"/>
      </w:pPr>
      <w:rPr>
        <w:sz w:val="24"/>
        <w:szCs w:val="24"/>
      </w:rPr>
    </w:lvl>
    <w:lvl w:ilvl="2">
      <w:start w:val="1"/>
      <w:numFmt w:val="decimal"/>
      <w:lvlText w:val="%1.%2.%3"/>
      <w:lvlJc w:val="left"/>
      <w:pPr>
        <w:ind w:left="1146" w:hanging="720"/>
      </w:pPr>
      <w:rPr>
        <w:b w:val="0"/>
        <w:i w:val="0"/>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CB427F3"/>
    <w:multiLevelType w:val="multilevel"/>
    <w:tmpl w:val="8CE242E8"/>
    <w:styleLink w:val="WWNum32"/>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16" w15:restartNumberingAfterBreak="0">
    <w:nsid w:val="2D2A542E"/>
    <w:multiLevelType w:val="multilevel"/>
    <w:tmpl w:val="767A9F76"/>
    <w:styleLink w:val="WWNum17"/>
    <w:lvl w:ilvl="0">
      <w:start w:val="1"/>
      <w:numFmt w:val="decimal"/>
      <w:lvlText w:val="%1"/>
      <w:lvlJc w:val="left"/>
      <w:pPr>
        <w:ind w:left="1709" w:hanging="432"/>
      </w:pPr>
    </w:lvl>
    <w:lvl w:ilvl="1">
      <w:start w:val="1"/>
      <w:numFmt w:val="decimal"/>
      <w:lvlText w:val="%1.%2"/>
      <w:lvlJc w:val="left"/>
      <w:pPr>
        <w:ind w:left="576" w:hanging="576"/>
      </w:pPr>
      <w:rPr>
        <w:sz w:val="24"/>
        <w:szCs w:val="24"/>
      </w:rPr>
    </w:lvl>
    <w:lvl w:ilvl="2">
      <w:start w:val="1"/>
      <w:numFmt w:val="decimal"/>
      <w:lvlText w:val="%1.%2.%3"/>
      <w:lvlJc w:val="left"/>
      <w:pPr>
        <w:ind w:left="1146" w:hanging="720"/>
      </w:pPr>
      <w:rPr>
        <w:b w:val="0"/>
        <w:i w:val="0"/>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2F894B1B"/>
    <w:multiLevelType w:val="multilevel"/>
    <w:tmpl w:val="22EC23BE"/>
    <w:styleLink w:val="WWNum20"/>
    <w:lvl w:ilvl="0">
      <w:start w:val="1"/>
      <w:numFmt w:val="decimal"/>
      <w:lvlText w:val="%1"/>
      <w:lvlJc w:val="left"/>
      <w:pPr>
        <w:ind w:left="1709" w:hanging="432"/>
      </w:pPr>
    </w:lvl>
    <w:lvl w:ilvl="1">
      <w:start w:val="1"/>
      <w:numFmt w:val="decimal"/>
      <w:lvlText w:val="%1.%2"/>
      <w:lvlJc w:val="left"/>
      <w:pPr>
        <w:ind w:left="576" w:hanging="576"/>
      </w:pPr>
      <w:rPr>
        <w:sz w:val="24"/>
        <w:szCs w:val="24"/>
      </w:rPr>
    </w:lvl>
    <w:lvl w:ilvl="2">
      <w:start w:val="1"/>
      <w:numFmt w:val="decimal"/>
      <w:lvlText w:val="%1.%2.%3"/>
      <w:lvlJc w:val="left"/>
      <w:pPr>
        <w:ind w:left="1146" w:hanging="720"/>
      </w:pPr>
      <w:rPr>
        <w:b w:val="0"/>
        <w:i w:val="0"/>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38EF7542"/>
    <w:multiLevelType w:val="multilevel"/>
    <w:tmpl w:val="512A3556"/>
    <w:styleLink w:val="WWNum15"/>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19" w15:restartNumberingAfterBreak="0">
    <w:nsid w:val="3BAC66AB"/>
    <w:multiLevelType w:val="multilevel"/>
    <w:tmpl w:val="E6E802D4"/>
    <w:styleLink w:val="WWNum10"/>
    <w:lvl w:ilvl="0">
      <w:numFmt w:val="bullet"/>
      <w:lvlText w:val=""/>
      <w:lvlJc w:val="left"/>
      <w:pPr>
        <w:ind w:left="1434" w:hanging="360"/>
      </w:pPr>
    </w:lvl>
    <w:lvl w:ilvl="1">
      <w:numFmt w:val="bullet"/>
      <w:lvlText w:val="o"/>
      <w:lvlJc w:val="left"/>
      <w:pPr>
        <w:ind w:left="2154" w:hanging="360"/>
      </w:pPr>
      <w:rPr>
        <w:rFonts w:cs="Courier New"/>
      </w:rPr>
    </w:lvl>
    <w:lvl w:ilvl="2">
      <w:numFmt w:val="bullet"/>
      <w:lvlText w:val=""/>
      <w:lvlJc w:val="left"/>
      <w:pPr>
        <w:ind w:left="2874" w:hanging="360"/>
      </w:pPr>
    </w:lvl>
    <w:lvl w:ilvl="3">
      <w:numFmt w:val="bullet"/>
      <w:lvlText w:val=""/>
      <w:lvlJc w:val="left"/>
      <w:pPr>
        <w:ind w:left="3594" w:hanging="360"/>
      </w:pPr>
    </w:lvl>
    <w:lvl w:ilvl="4">
      <w:numFmt w:val="bullet"/>
      <w:lvlText w:val="o"/>
      <w:lvlJc w:val="left"/>
      <w:pPr>
        <w:ind w:left="4314" w:hanging="360"/>
      </w:pPr>
      <w:rPr>
        <w:rFonts w:cs="Courier New"/>
      </w:rPr>
    </w:lvl>
    <w:lvl w:ilvl="5">
      <w:numFmt w:val="bullet"/>
      <w:lvlText w:val=""/>
      <w:lvlJc w:val="left"/>
      <w:pPr>
        <w:ind w:left="5034" w:hanging="360"/>
      </w:pPr>
    </w:lvl>
    <w:lvl w:ilvl="6">
      <w:numFmt w:val="bullet"/>
      <w:lvlText w:val=""/>
      <w:lvlJc w:val="left"/>
      <w:pPr>
        <w:ind w:left="5754" w:hanging="360"/>
      </w:pPr>
    </w:lvl>
    <w:lvl w:ilvl="7">
      <w:numFmt w:val="bullet"/>
      <w:lvlText w:val="o"/>
      <w:lvlJc w:val="left"/>
      <w:pPr>
        <w:ind w:left="6474" w:hanging="360"/>
      </w:pPr>
      <w:rPr>
        <w:rFonts w:cs="Courier New"/>
      </w:rPr>
    </w:lvl>
    <w:lvl w:ilvl="8">
      <w:numFmt w:val="bullet"/>
      <w:lvlText w:val=""/>
      <w:lvlJc w:val="left"/>
      <w:pPr>
        <w:ind w:left="7194" w:hanging="360"/>
      </w:pPr>
    </w:lvl>
  </w:abstractNum>
  <w:abstractNum w:abstractNumId="20" w15:restartNumberingAfterBreak="0">
    <w:nsid w:val="439C6A00"/>
    <w:multiLevelType w:val="multilevel"/>
    <w:tmpl w:val="A9F4966A"/>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465C7038"/>
    <w:multiLevelType w:val="multilevel"/>
    <w:tmpl w:val="DD42BE40"/>
    <w:styleLink w:val="WWNum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469B6AB1"/>
    <w:multiLevelType w:val="multilevel"/>
    <w:tmpl w:val="86DAC8AC"/>
    <w:styleLink w:val="WWNum28"/>
    <w:lvl w:ilvl="0">
      <w:start w:val="1"/>
      <w:numFmt w:val="lowerLetter"/>
      <w:lvlText w:val="%1)"/>
      <w:lvlJc w:val="left"/>
      <w:pPr>
        <w:ind w:left="930" w:hanging="360"/>
      </w:pPr>
    </w:lvl>
    <w:lvl w:ilvl="1">
      <w:start w:val="1"/>
      <w:numFmt w:val="lowerLetter"/>
      <w:lvlText w:val="%2."/>
      <w:lvlJc w:val="left"/>
      <w:pPr>
        <w:ind w:left="1650" w:hanging="360"/>
      </w:pPr>
    </w:lvl>
    <w:lvl w:ilvl="2">
      <w:start w:val="1"/>
      <w:numFmt w:val="lowerRoman"/>
      <w:lvlText w:val="%1.%2.%3."/>
      <w:lvlJc w:val="right"/>
      <w:pPr>
        <w:ind w:left="2370" w:hanging="180"/>
      </w:pPr>
    </w:lvl>
    <w:lvl w:ilvl="3">
      <w:start w:val="1"/>
      <w:numFmt w:val="decimal"/>
      <w:lvlText w:val="%1.%2.%3.%4."/>
      <w:lvlJc w:val="left"/>
      <w:pPr>
        <w:ind w:left="3090" w:hanging="360"/>
      </w:pPr>
    </w:lvl>
    <w:lvl w:ilvl="4">
      <w:start w:val="1"/>
      <w:numFmt w:val="lowerLetter"/>
      <w:lvlText w:val="%1.%2.%3.%4.%5."/>
      <w:lvlJc w:val="left"/>
      <w:pPr>
        <w:ind w:left="3810" w:hanging="360"/>
      </w:pPr>
    </w:lvl>
    <w:lvl w:ilvl="5">
      <w:start w:val="1"/>
      <w:numFmt w:val="lowerRoman"/>
      <w:lvlText w:val="%1.%2.%3.%4.%5.%6."/>
      <w:lvlJc w:val="right"/>
      <w:pPr>
        <w:ind w:left="4530" w:hanging="180"/>
      </w:pPr>
    </w:lvl>
    <w:lvl w:ilvl="6">
      <w:start w:val="1"/>
      <w:numFmt w:val="decimal"/>
      <w:lvlText w:val="%1.%2.%3.%4.%5.%6.%7."/>
      <w:lvlJc w:val="left"/>
      <w:pPr>
        <w:ind w:left="5250" w:hanging="360"/>
      </w:pPr>
    </w:lvl>
    <w:lvl w:ilvl="7">
      <w:start w:val="1"/>
      <w:numFmt w:val="lowerLetter"/>
      <w:lvlText w:val="%1.%2.%3.%4.%5.%6.%7.%8."/>
      <w:lvlJc w:val="left"/>
      <w:pPr>
        <w:ind w:left="5970" w:hanging="360"/>
      </w:pPr>
    </w:lvl>
    <w:lvl w:ilvl="8">
      <w:start w:val="1"/>
      <w:numFmt w:val="lowerRoman"/>
      <w:lvlText w:val="%1.%2.%3.%4.%5.%6.%7.%8.%9."/>
      <w:lvlJc w:val="right"/>
      <w:pPr>
        <w:ind w:left="6690" w:hanging="180"/>
      </w:pPr>
    </w:lvl>
  </w:abstractNum>
  <w:abstractNum w:abstractNumId="23" w15:restartNumberingAfterBreak="0">
    <w:nsid w:val="4A945AEA"/>
    <w:multiLevelType w:val="multilevel"/>
    <w:tmpl w:val="155857A4"/>
    <w:styleLink w:val="WWNum24"/>
    <w:lvl w:ilvl="0">
      <w:start w:val="1"/>
      <w:numFmt w:val="decimal"/>
      <w:lvlText w:val="%1"/>
      <w:lvlJc w:val="left"/>
      <w:pPr>
        <w:ind w:left="780" w:hanging="420"/>
      </w:pPr>
    </w:lvl>
    <w:lvl w:ilvl="1">
      <w:start w:val="1"/>
      <w:numFmt w:val="decimal"/>
      <w:lvlText w:val="%1.%2"/>
      <w:lvlJc w:val="left"/>
      <w:pPr>
        <w:ind w:left="861" w:hanging="435"/>
      </w:pPr>
    </w:lvl>
    <w:lvl w:ilvl="2">
      <w:start w:val="1"/>
      <w:numFmt w:val="decimal"/>
      <w:lvlText w:val="%1.%2.%3"/>
      <w:lvlJc w:val="left"/>
      <w:pPr>
        <w:ind w:left="1212" w:hanging="720"/>
      </w:pPr>
    </w:lvl>
    <w:lvl w:ilvl="3">
      <w:start w:val="1"/>
      <w:numFmt w:val="decimal"/>
      <w:lvlText w:val="%1.%2.%3.%4"/>
      <w:lvlJc w:val="left"/>
      <w:pPr>
        <w:ind w:left="1278" w:hanging="720"/>
      </w:pPr>
    </w:lvl>
    <w:lvl w:ilvl="4">
      <w:start w:val="1"/>
      <w:numFmt w:val="decimal"/>
      <w:lvlText w:val="%1.%2.%3.%4.%5"/>
      <w:lvlJc w:val="left"/>
      <w:pPr>
        <w:ind w:left="1704" w:hanging="1080"/>
      </w:pPr>
    </w:lvl>
    <w:lvl w:ilvl="5">
      <w:start w:val="1"/>
      <w:numFmt w:val="decimal"/>
      <w:lvlText w:val="%1.%2.%3.%4.%5.%6"/>
      <w:lvlJc w:val="left"/>
      <w:pPr>
        <w:ind w:left="1770" w:hanging="1080"/>
      </w:pPr>
    </w:lvl>
    <w:lvl w:ilvl="6">
      <w:start w:val="1"/>
      <w:numFmt w:val="decimal"/>
      <w:lvlText w:val="%1.%2.%3.%4.%5.%6.%7"/>
      <w:lvlJc w:val="left"/>
      <w:pPr>
        <w:ind w:left="1836" w:hanging="1080"/>
      </w:pPr>
    </w:lvl>
    <w:lvl w:ilvl="7">
      <w:start w:val="1"/>
      <w:numFmt w:val="decimal"/>
      <w:lvlText w:val="%1.%2.%3.%4.%5.%6.%7.%8"/>
      <w:lvlJc w:val="left"/>
      <w:pPr>
        <w:ind w:left="2262" w:hanging="1440"/>
      </w:pPr>
    </w:lvl>
    <w:lvl w:ilvl="8">
      <w:start w:val="1"/>
      <w:numFmt w:val="decimal"/>
      <w:lvlText w:val="%1.%2.%3.%4.%5.%6.%7.%8.%9"/>
      <w:lvlJc w:val="left"/>
      <w:pPr>
        <w:ind w:left="2328" w:hanging="1440"/>
      </w:pPr>
    </w:lvl>
  </w:abstractNum>
  <w:abstractNum w:abstractNumId="24" w15:restartNumberingAfterBreak="0">
    <w:nsid w:val="4AB555F4"/>
    <w:multiLevelType w:val="multilevel"/>
    <w:tmpl w:val="8312D018"/>
    <w:styleLink w:val="WWNum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5" w15:restartNumberingAfterBreak="0">
    <w:nsid w:val="4BED0E03"/>
    <w:multiLevelType w:val="multilevel"/>
    <w:tmpl w:val="76089A78"/>
    <w:styleLink w:val="WWNum9"/>
    <w:lvl w:ilvl="0">
      <w:numFmt w:val="bullet"/>
      <w:lvlText w:val=""/>
      <w:lvlJc w:val="left"/>
      <w:pPr>
        <w:ind w:left="1440" w:hanging="360"/>
      </w:pPr>
    </w:lvl>
    <w:lvl w:ilvl="1">
      <w:numFmt w:val="bullet"/>
      <w:lvlText w:val="o"/>
      <w:lvlJc w:val="left"/>
      <w:pPr>
        <w:ind w:left="2160" w:hanging="360"/>
      </w:pPr>
      <w:rPr>
        <w:rFonts w:cs="Courier New"/>
      </w:rPr>
    </w:lvl>
    <w:lvl w:ilvl="2">
      <w:numFmt w:val="bullet"/>
      <w:lvlText w:val=""/>
      <w:lvlJc w:val="left"/>
      <w:pPr>
        <w:ind w:left="2880" w:hanging="360"/>
      </w:pPr>
    </w:lvl>
    <w:lvl w:ilvl="3">
      <w:numFmt w:val="bullet"/>
      <w:lvlText w:val=""/>
      <w:lvlJc w:val="left"/>
      <w:pPr>
        <w:ind w:left="3600" w:hanging="360"/>
      </w:pPr>
    </w:lvl>
    <w:lvl w:ilvl="4">
      <w:numFmt w:val="bullet"/>
      <w:lvlText w:val="o"/>
      <w:lvlJc w:val="left"/>
      <w:pPr>
        <w:ind w:left="4320" w:hanging="360"/>
      </w:pPr>
      <w:rPr>
        <w:rFonts w:cs="Courier New"/>
      </w:rPr>
    </w:lvl>
    <w:lvl w:ilvl="5">
      <w:numFmt w:val="bullet"/>
      <w:lvlText w:val=""/>
      <w:lvlJc w:val="left"/>
      <w:pPr>
        <w:ind w:left="5040" w:hanging="360"/>
      </w:pPr>
    </w:lvl>
    <w:lvl w:ilvl="6">
      <w:numFmt w:val="bullet"/>
      <w:lvlText w:val=""/>
      <w:lvlJc w:val="left"/>
      <w:pPr>
        <w:ind w:left="5760" w:hanging="360"/>
      </w:pPr>
    </w:lvl>
    <w:lvl w:ilvl="7">
      <w:numFmt w:val="bullet"/>
      <w:lvlText w:val="o"/>
      <w:lvlJc w:val="left"/>
      <w:pPr>
        <w:ind w:left="6480" w:hanging="360"/>
      </w:pPr>
      <w:rPr>
        <w:rFonts w:cs="Courier New"/>
      </w:rPr>
    </w:lvl>
    <w:lvl w:ilvl="8">
      <w:numFmt w:val="bullet"/>
      <w:lvlText w:val=""/>
      <w:lvlJc w:val="left"/>
      <w:pPr>
        <w:ind w:left="7200" w:hanging="360"/>
      </w:pPr>
    </w:lvl>
  </w:abstractNum>
  <w:abstractNum w:abstractNumId="26" w15:restartNumberingAfterBreak="0">
    <w:nsid w:val="4EB534AA"/>
    <w:multiLevelType w:val="multilevel"/>
    <w:tmpl w:val="3AD46978"/>
    <w:styleLink w:val="WWNum25"/>
    <w:lvl w:ilvl="0">
      <w:start w:val="1"/>
      <w:numFmt w:val="decimal"/>
      <w:lvlText w:val="%1"/>
      <w:lvlJc w:val="left"/>
      <w:pPr>
        <w:ind w:left="1709" w:hanging="432"/>
      </w:pPr>
    </w:lvl>
    <w:lvl w:ilvl="1">
      <w:start w:val="1"/>
      <w:numFmt w:val="decimal"/>
      <w:lvlText w:val="%1.%2"/>
      <w:lvlJc w:val="left"/>
      <w:pPr>
        <w:ind w:left="576" w:hanging="576"/>
      </w:pPr>
      <w:rPr>
        <w:sz w:val="24"/>
        <w:szCs w:val="24"/>
      </w:rPr>
    </w:lvl>
    <w:lvl w:ilvl="2">
      <w:start w:val="1"/>
      <w:numFmt w:val="decimal"/>
      <w:lvlText w:val="%1.%2.%3"/>
      <w:lvlJc w:val="left"/>
      <w:pPr>
        <w:ind w:left="1146" w:hanging="720"/>
      </w:pPr>
      <w:rPr>
        <w:b w:val="0"/>
        <w:i w:val="0"/>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509352B0"/>
    <w:multiLevelType w:val="multilevel"/>
    <w:tmpl w:val="F5EE4CA8"/>
    <w:styleLink w:val="WWNum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8" w15:restartNumberingAfterBreak="0">
    <w:nsid w:val="519C1D6F"/>
    <w:multiLevelType w:val="multilevel"/>
    <w:tmpl w:val="D8525E14"/>
    <w:styleLink w:val="WWNum23"/>
    <w:lvl w:ilvl="0">
      <w:start w:val="1"/>
      <w:numFmt w:val="decimal"/>
      <w:lvlText w:val="%1"/>
      <w:lvlJc w:val="left"/>
      <w:pPr>
        <w:ind w:left="1709" w:hanging="432"/>
      </w:pPr>
    </w:lvl>
    <w:lvl w:ilvl="1">
      <w:start w:val="1"/>
      <w:numFmt w:val="decimal"/>
      <w:lvlText w:val="%1.%2"/>
      <w:lvlJc w:val="left"/>
      <w:pPr>
        <w:ind w:left="576" w:hanging="576"/>
      </w:pPr>
      <w:rPr>
        <w:sz w:val="24"/>
        <w:szCs w:val="24"/>
      </w:rPr>
    </w:lvl>
    <w:lvl w:ilvl="2">
      <w:start w:val="1"/>
      <w:numFmt w:val="decimal"/>
      <w:lvlText w:val="%1.%2.%3"/>
      <w:lvlJc w:val="left"/>
      <w:pPr>
        <w:ind w:left="1146" w:hanging="720"/>
      </w:pPr>
      <w:rPr>
        <w:b w:val="0"/>
        <w:i w:val="0"/>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51C65E8B"/>
    <w:multiLevelType w:val="multilevel"/>
    <w:tmpl w:val="87AEBABA"/>
    <w:styleLink w:val="WWNum21"/>
    <w:lvl w:ilvl="0">
      <w:start w:val="1"/>
      <w:numFmt w:val="decimal"/>
      <w:lvlText w:val="%1"/>
      <w:lvlJc w:val="left"/>
      <w:pPr>
        <w:ind w:left="1709" w:hanging="432"/>
      </w:pPr>
    </w:lvl>
    <w:lvl w:ilvl="1">
      <w:start w:val="1"/>
      <w:numFmt w:val="decimal"/>
      <w:lvlText w:val="%1.%2"/>
      <w:lvlJc w:val="left"/>
      <w:pPr>
        <w:ind w:left="576" w:hanging="576"/>
      </w:pPr>
      <w:rPr>
        <w:sz w:val="24"/>
        <w:szCs w:val="24"/>
      </w:rPr>
    </w:lvl>
    <w:lvl w:ilvl="2">
      <w:start w:val="1"/>
      <w:numFmt w:val="decimal"/>
      <w:lvlText w:val="%1.%2.%3"/>
      <w:lvlJc w:val="left"/>
      <w:pPr>
        <w:ind w:left="1146" w:hanging="720"/>
      </w:pPr>
      <w:rPr>
        <w:b w:val="0"/>
        <w:i w:val="0"/>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546F5C21"/>
    <w:multiLevelType w:val="multilevel"/>
    <w:tmpl w:val="4FB2B598"/>
    <w:styleLink w:val="WWNum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1" w15:restartNumberingAfterBreak="0">
    <w:nsid w:val="583B12CF"/>
    <w:multiLevelType w:val="multilevel"/>
    <w:tmpl w:val="6FDA7B18"/>
    <w:styleLink w:val="Outline"/>
    <w:lvl w:ilvl="0">
      <w:start w:val="1"/>
      <w:numFmt w:val="decimal"/>
      <w:lvlText w:val="%1."/>
      <w:lvlJc w:val="left"/>
      <w:pPr>
        <w:ind w:left="454" w:hanging="454"/>
      </w:pPr>
    </w:lvl>
    <w:lvl w:ilvl="1">
      <w:start w:val="1"/>
      <w:numFmt w:val="decimal"/>
      <w:lvlText w:val="%1.%2"/>
      <w:lvlJc w:val="left"/>
      <w:pPr>
        <w:ind w:left="908" w:hanging="624"/>
      </w:pPr>
      <w:rPr>
        <w:sz w:val="24"/>
        <w:szCs w:val="24"/>
      </w:rPr>
    </w:lvl>
    <w:lvl w:ilvl="2">
      <w:start w:val="1"/>
      <w:numFmt w:val="decimal"/>
      <w:lvlText w:val="%1.%2.%3"/>
      <w:lvlJc w:val="left"/>
      <w:pPr>
        <w:ind w:left="1146" w:hanging="720"/>
      </w:pPr>
      <w:rPr>
        <w:b w:val="0"/>
        <w:i w:val="0"/>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59DA4618"/>
    <w:multiLevelType w:val="multilevel"/>
    <w:tmpl w:val="B09E0A76"/>
    <w:styleLink w:val="WWNum34"/>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3" w15:restartNumberingAfterBreak="0">
    <w:nsid w:val="5E08246C"/>
    <w:multiLevelType w:val="multilevel"/>
    <w:tmpl w:val="D61EEED4"/>
    <w:styleLink w:val="WWNum12"/>
    <w:lvl w:ilvl="0">
      <w:numFmt w:val="bullet"/>
      <w:lvlText w:val=""/>
      <w:lvlJc w:val="left"/>
      <w:pPr>
        <w:ind w:left="1440" w:hanging="360"/>
      </w:pPr>
    </w:lvl>
    <w:lvl w:ilvl="1">
      <w:numFmt w:val="bullet"/>
      <w:lvlText w:val="o"/>
      <w:lvlJc w:val="left"/>
      <w:pPr>
        <w:ind w:left="2160" w:hanging="360"/>
      </w:pPr>
      <w:rPr>
        <w:rFonts w:cs="Courier New"/>
      </w:rPr>
    </w:lvl>
    <w:lvl w:ilvl="2">
      <w:numFmt w:val="bullet"/>
      <w:lvlText w:val=""/>
      <w:lvlJc w:val="left"/>
      <w:pPr>
        <w:ind w:left="2880" w:hanging="360"/>
      </w:pPr>
    </w:lvl>
    <w:lvl w:ilvl="3">
      <w:numFmt w:val="bullet"/>
      <w:lvlText w:val=""/>
      <w:lvlJc w:val="left"/>
      <w:pPr>
        <w:ind w:left="3600" w:hanging="360"/>
      </w:pPr>
    </w:lvl>
    <w:lvl w:ilvl="4">
      <w:numFmt w:val="bullet"/>
      <w:lvlText w:val="o"/>
      <w:lvlJc w:val="left"/>
      <w:pPr>
        <w:ind w:left="4320" w:hanging="360"/>
      </w:pPr>
      <w:rPr>
        <w:rFonts w:cs="Courier New"/>
      </w:rPr>
    </w:lvl>
    <w:lvl w:ilvl="5">
      <w:numFmt w:val="bullet"/>
      <w:lvlText w:val=""/>
      <w:lvlJc w:val="left"/>
      <w:pPr>
        <w:ind w:left="5040" w:hanging="360"/>
      </w:pPr>
    </w:lvl>
    <w:lvl w:ilvl="6">
      <w:numFmt w:val="bullet"/>
      <w:lvlText w:val=""/>
      <w:lvlJc w:val="left"/>
      <w:pPr>
        <w:ind w:left="5760" w:hanging="360"/>
      </w:pPr>
    </w:lvl>
    <w:lvl w:ilvl="7">
      <w:numFmt w:val="bullet"/>
      <w:lvlText w:val="o"/>
      <w:lvlJc w:val="left"/>
      <w:pPr>
        <w:ind w:left="6480" w:hanging="360"/>
      </w:pPr>
      <w:rPr>
        <w:rFonts w:cs="Courier New"/>
      </w:rPr>
    </w:lvl>
    <w:lvl w:ilvl="8">
      <w:numFmt w:val="bullet"/>
      <w:lvlText w:val=""/>
      <w:lvlJc w:val="left"/>
      <w:pPr>
        <w:ind w:left="7200" w:hanging="360"/>
      </w:pPr>
    </w:lvl>
  </w:abstractNum>
  <w:abstractNum w:abstractNumId="34" w15:restartNumberingAfterBreak="0">
    <w:nsid w:val="6645301A"/>
    <w:multiLevelType w:val="multilevel"/>
    <w:tmpl w:val="11A2B4DA"/>
    <w:styleLink w:val="WWNum11"/>
    <w:lvl w:ilvl="0">
      <w:numFmt w:val="bullet"/>
      <w:lvlText w:val=""/>
      <w:lvlJc w:val="left"/>
      <w:pPr>
        <w:ind w:left="1440" w:hanging="360"/>
      </w:pPr>
    </w:lvl>
    <w:lvl w:ilvl="1">
      <w:numFmt w:val="bullet"/>
      <w:lvlText w:val="o"/>
      <w:lvlJc w:val="left"/>
      <w:pPr>
        <w:ind w:left="2160" w:hanging="360"/>
      </w:pPr>
      <w:rPr>
        <w:rFonts w:cs="Courier New"/>
      </w:rPr>
    </w:lvl>
    <w:lvl w:ilvl="2">
      <w:numFmt w:val="bullet"/>
      <w:lvlText w:val=""/>
      <w:lvlJc w:val="left"/>
      <w:pPr>
        <w:ind w:left="2880" w:hanging="360"/>
      </w:pPr>
    </w:lvl>
    <w:lvl w:ilvl="3">
      <w:numFmt w:val="bullet"/>
      <w:lvlText w:val=""/>
      <w:lvlJc w:val="left"/>
      <w:pPr>
        <w:ind w:left="3600" w:hanging="360"/>
      </w:pPr>
    </w:lvl>
    <w:lvl w:ilvl="4">
      <w:numFmt w:val="bullet"/>
      <w:lvlText w:val="o"/>
      <w:lvlJc w:val="left"/>
      <w:pPr>
        <w:ind w:left="4320" w:hanging="360"/>
      </w:pPr>
      <w:rPr>
        <w:rFonts w:cs="Courier New"/>
      </w:rPr>
    </w:lvl>
    <w:lvl w:ilvl="5">
      <w:numFmt w:val="bullet"/>
      <w:lvlText w:val=""/>
      <w:lvlJc w:val="left"/>
      <w:pPr>
        <w:ind w:left="5040" w:hanging="360"/>
      </w:pPr>
    </w:lvl>
    <w:lvl w:ilvl="6">
      <w:numFmt w:val="bullet"/>
      <w:lvlText w:val=""/>
      <w:lvlJc w:val="left"/>
      <w:pPr>
        <w:ind w:left="5760" w:hanging="360"/>
      </w:pPr>
    </w:lvl>
    <w:lvl w:ilvl="7">
      <w:numFmt w:val="bullet"/>
      <w:lvlText w:val="o"/>
      <w:lvlJc w:val="left"/>
      <w:pPr>
        <w:ind w:left="6480" w:hanging="360"/>
      </w:pPr>
      <w:rPr>
        <w:rFonts w:cs="Courier New"/>
      </w:rPr>
    </w:lvl>
    <w:lvl w:ilvl="8">
      <w:numFmt w:val="bullet"/>
      <w:lvlText w:val=""/>
      <w:lvlJc w:val="left"/>
      <w:pPr>
        <w:ind w:left="7200" w:hanging="360"/>
      </w:pPr>
    </w:lvl>
  </w:abstractNum>
  <w:abstractNum w:abstractNumId="35" w15:restartNumberingAfterBreak="0">
    <w:nsid w:val="69FF276F"/>
    <w:multiLevelType w:val="multilevel"/>
    <w:tmpl w:val="FDD46C88"/>
    <w:styleLink w:val="WWNum27"/>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36" w15:restartNumberingAfterBreak="0">
    <w:nsid w:val="6ACB3F09"/>
    <w:multiLevelType w:val="multilevel"/>
    <w:tmpl w:val="E1562ECC"/>
    <w:styleLink w:val="WWNum26"/>
    <w:lvl w:ilvl="0">
      <w:numFmt w:val="bullet"/>
      <w:lvlText w:val=""/>
      <w:lvlJc w:val="left"/>
      <w:pPr>
        <w:ind w:left="2139" w:hanging="360"/>
      </w:pPr>
    </w:lvl>
    <w:lvl w:ilvl="1">
      <w:numFmt w:val="bullet"/>
      <w:lvlText w:val="o"/>
      <w:lvlJc w:val="left"/>
      <w:pPr>
        <w:ind w:left="2859" w:hanging="360"/>
      </w:pPr>
      <w:rPr>
        <w:rFonts w:cs="Courier New"/>
      </w:rPr>
    </w:lvl>
    <w:lvl w:ilvl="2">
      <w:numFmt w:val="bullet"/>
      <w:lvlText w:val=""/>
      <w:lvlJc w:val="left"/>
      <w:pPr>
        <w:ind w:left="3579" w:hanging="360"/>
      </w:pPr>
    </w:lvl>
    <w:lvl w:ilvl="3">
      <w:numFmt w:val="bullet"/>
      <w:lvlText w:val=""/>
      <w:lvlJc w:val="left"/>
      <w:pPr>
        <w:ind w:left="4299" w:hanging="360"/>
      </w:pPr>
    </w:lvl>
    <w:lvl w:ilvl="4">
      <w:numFmt w:val="bullet"/>
      <w:lvlText w:val="o"/>
      <w:lvlJc w:val="left"/>
      <w:pPr>
        <w:ind w:left="5019" w:hanging="360"/>
      </w:pPr>
      <w:rPr>
        <w:rFonts w:cs="Courier New"/>
      </w:rPr>
    </w:lvl>
    <w:lvl w:ilvl="5">
      <w:numFmt w:val="bullet"/>
      <w:lvlText w:val=""/>
      <w:lvlJc w:val="left"/>
      <w:pPr>
        <w:ind w:left="5739" w:hanging="360"/>
      </w:pPr>
    </w:lvl>
    <w:lvl w:ilvl="6">
      <w:numFmt w:val="bullet"/>
      <w:lvlText w:val=""/>
      <w:lvlJc w:val="left"/>
      <w:pPr>
        <w:ind w:left="6459" w:hanging="360"/>
      </w:pPr>
    </w:lvl>
    <w:lvl w:ilvl="7">
      <w:numFmt w:val="bullet"/>
      <w:lvlText w:val="o"/>
      <w:lvlJc w:val="left"/>
      <w:pPr>
        <w:ind w:left="7179" w:hanging="360"/>
      </w:pPr>
      <w:rPr>
        <w:rFonts w:cs="Courier New"/>
      </w:rPr>
    </w:lvl>
    <w:lvl w:ilvl="8">
      <w:numFmt w:val="bullet"/>
      <w:lvlText w:val=""/>
      <w:lvlJc w:val="left"/>
      <w:pPr>
        <w:ind w:left="7899" w:hanging="360"/>
      </w:pPr>
    </w:lvl>
  </w:abstractNum>
  <w:abstractNum w:abstractNumId="37" w15:restartNumberingAfterBreak="0">
    <w:nsid w:val="6B875986"/>
    <w:multiLevelType w:val="multilevel"/>
    <w:tmpl w:val="78A269BC"/>
    <w:styleLink w:val="WWNum38"/>
    <w:lvl w:ilvl="0">
      <w:start w:val="1"/>
      <w:numFmt w:val="decimal"/>
      <w:lvlText w:val="%1."/>
      <w:lvlJc w:val="left"/>
      <w:pPr>
        <w:ind w:left="420" w:hanging="420"/>
      </w:pPr>
    </w:lvl>
    <w:lvl w:ilvl="1">
      <w:start w:val="1"/>
      <w:numFmt w:val="decimal"/>
      <w:lvlText w:val="%1.%2."/>
      <w:lvlJc w:val="left"/>
      <w:pPr>
        <w:ind w:left="862" w:hanging="720"/>
      </w:pPr>
    </w:lvl>
    <w:lvl w:ilvl="2">
      <w:start w:val="1"/>
      <w:numFmt w:val="decimal"/>
      <w:lvlText w:val="%1.%2.%3."/>
      <w:lvlJc w:val="left"/>
      <w:pPr>
        <w:ind w:left="1080" w:hanging="1080"/>
      </w:pPr>
      <w:rPr>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38" w15:restartNumberingAfterBreak="0">
    <w:nsid w:val="6F847889"/>
    <w:multiLevelType w:val="multilevel"/>
    <w:tmpl w:val="CD74533C"/>
    <w:styleLink w:val="WWNum41"/>
    <w:lvl w:ilvl="0">
      <w:start w:val="1"/>
      <w:numFmt w:val="japaneseCounting"/>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9" w15:restartNumberingAfterBreak="0">
    <w:nsid w:val="769927C5"/>
    <w:multiLevelType w:val="multilevel"/>
    <w:tmpl w:val="ECDAF0E8"/>
    <w:styleLink w:val="WWNum4"/>
    <w:lvl w:ilvl="0">
      <w:numFmt w:val="bullet"/>
      <w:lvlText w:val=""/>
      <w:lvlJc w:val="left"/>
      <w:pPr>
        <w:ind w:left="782" w:hanging="360"/>
      </w:pPr>
    </w:lvl>
    <w:lvl w:ilvl="1">
      <w:numFmt w:val="bullet"/>
      <w:lvlText w:val="-"/>
      <w:lvlJc w:val="left"/>
      <w:pPr>
        <w:ind w:left="1502" w:hanging="360"/>
      </w:pPr>
      <w:rPr>
        <w:rFonts w:eastAsia="Times New Roman" w:cs="Arial"/>
      </w:rPr>
    </w:lvl>
    <w:lvl w:ilvl="2">
      <w:numFmt w:val="bullet"/>
      <w:lvlText w:val=""/>
      <w:lvlJc w:val="left"/>
      <w:pPr>
        <w:ind w:left="2222" w:hanging="360"/>
      </w:pPr>
    </w:lvl>
    <w:lvl w:ilvl="3">
      <w:numFmt w:val="bullet"/>
      <w:lvlText w:val=""/>
      <w:lvlJc w:val="left"/>
      <w:pPr>
        <w:ind w:left="2942" w:hanging="360"/>
      </w:pPr>
    </w:lvl>
    <w:lvl w:ilvl="4">
      <w:numFmt w:val="bullet"/>
      <w:lvlText w:val="o"/>
      <w:lvlJc w:val="left"/>
      <w:pPr>
        <w:ind w:left="3662" w:hanging="360"/>
      </w:pPr>
      <w:rPr>
        <w:rFonts w:cs="Courier New"/>
      </w:rPr>
    </w:lvl>
    <w:lvl w:ilvl="5">
      <w:numFmt w:val="bullet"/>
      <w:lvlText w:val=""/>
      <w:lvlJc w:val="left"/>
      <w:pPr>
        <w:ind w:left="4382" w:hanging="360"/>
      </w:pPr>
    </w:lvl>
    <w:lvl w:ilvl="6">
      <w:numFmt w:val="bullet"/>
      <w:lvlText w:val=""/>
      <w:lvlJc w:val="left"/>
      <w:pPr>
        <w:ind w:left="5102" w:hanging="360"/>
      </w:pPr>
    </w:lvl>
    <w:lvl w:ilvl="7">
      <w:numFmt w:val="bullet"/>
      <w:lvlText w:val="o"/>
      <w:lvlJc w:val="left"/>
      <w:pPr>
        <w:ind w:left="5822" w:hanging="360"/>
      </w:pPr>
      <w:rPr>
        <w:rFonts w:cs="Courier New"/>
      </w:rPr>
    </w:lvl>
    <w:lvl w:ilvl="8">
      <w:numFmt w:val="bullet"/>
      <w:lvlText w:val=""/>
      <w:lvlJc w:val="left"/>
      <w:pPr>
        <w:ind w:left="6542" w:hanging="360"/>
      </w:pPr>
    </w:lvl>
  </w:abstractNum>
  <w:abstractNum w:abstractNumId="40" w15:restartNumberingAfterBreak="0">
    <w:nsid w:val="77164B3F"/>
    <w:multiLevelType w:val="multilevel"/>
    <w:tmpl w:val="C91E1320"/>
    <w:styleLink w:val="WWNum39"/>
    <w:lvl w:ilvl="0">
      <w:start w:val="1"/>
      <w:numFmt w:val="lowerLetter"/>
      <w:lvlText w:val="%1)"/>
      <w:lvlJc w:val="left"/>
      <w:pPr>
        <w:ind w:left="1854" w:hanging="360"/>
      </w:pPr>
    </w:lvl>
    <w:lvl w:ilvl="1">
      <w:start w:val="1"/>
      <w:numFmt w:val="lowerLetter"/>
      <w:lvlText w:val="%2)"/>
      <w:lvlJc w:val="left"/>
      <w:pPr>
        <w:ind w:left="2574" w:hanging="360"/>
      </w:pPr>
    </w:lvl>
    <w:lvl w:ilvl="2">
      <w:start w:val="1"/>
      <w:numFmt w:val="lowerRoman"/>
      <w:lvlText w:val="%1.%2.%3."/>
      <w:lvlJc w:val="right"/>
      <w:pPr>
        <w:ind w:left="3294" w:hanging="180"/>
      </w:pPr>
    </w:lvl>
    <w:lvl w:ilvl="3">
      <w:start w:val="1"/>
      <w:numFmt w:val="decimal"/>
      <w:lvlText w:val="%1.%2.%3.%4."/>
      <w:lvlJc w:val="left"/>
      <w:pPr>
        <w:ind w:left="4014" w:hanging="360"/>
      </w:pPr>
    </w:lvl>
    <w:lvl w:ilvl="4">
      <w:start w:val="1"/>
      <w:numFmt w:val="lowerLetter"/>
      <w:lvlText w:val="%1.%2.%3.%4.%5."/>
      <w:lvlJc w:val="left"/>
      <w:pPr>
        <w:ind w:left="4734" w:hanging="360"/>
      </w:pPr>
    </w:lvl>
    <w:lvl w:ilvl="5">
      <w:start w:val="1"/>
      <w:numFmt w:val="lowerRoman"/>
      <w:lvlText w:val="%1.%2.%3.%4.%5.%6."/>
      <w:lvlJc w:val="right"/>
      <w:pPr>
        <w:ind w:left="5454" w:hanging="180"/>
      </w:pPr>
    </w:lvl>
    <w:lvl w:ilvl="6">
      <w:start w:val="1"/>
      <w:numFmt w:val="decimal"/>
      <w:lvlText w:val="%1.%2.%3.%4.%5.%6.%7."/>
      <w:lvlJc w:val="left"/>
      <w:pPr>
        <w:ind w:left="6174" w:hanging="360"/>
      </w:pPr>
    </w:lvl>
    <w:lvl w:ilvl="7">
      <w:start w:val="1"/>
      <w:numFmt w:val="lowerLetter"/>
      <w:lvlText w:val="%1.%2.%3.%4.%5.%6.%7.%8."/>
      <w:lvlJc w:val="left"/>
      <w:pPr>
        <w:ind w:left="6894" w:hanging="360"/>
      </w:pPr>
    </w:lvl>
    <w:lvl w:ilvl="8">
      <w:start w:val="1"/>
      <w:numFmt w:val="lowerRoman"/>
      <w:lvlText w:val="%1.%2.%3.%4.%5.%6.%7.%8.%9."/>
      <w:lvlJc w:val="right"/>
      <w:pPr>
        <w:ind w:left="7614" w:hanging="180"/>
      </w:pPr>
    </w:lvl>
  </w:abstractNum>
  <w:abstractNum w:abstractNumId="41" w15:restartNumberingAfterBreak="0">
    <w:nsid w:val="7BC92D5F"/>
    <w:multiLevelType w:val="multilevel"/>
    <w:tmpl w:val="8FC6247A"/>
    <w:styleLink w:val="WWNum1"/>
    <w:lvl w:ilvl="0">
      <w:start w:val="1"/>
      <w:numFmt w:val="decimal"/>
      <w:lvlText w:val="%1"/>
      <w:lvlJc w:val="left"/>
      <w:pPr>
        <w:ind w:left="1709" w:hanging="432"/>
      </w:pPr>
    </w:lvl>
    <w:lvl w:ilvl="1">
      <w:start w:val="1"/>
      <w:numFmt w:val="decimal"/>
      <w:lvlText w:val="%1.%2"/>
      <w:lvlJc w:val="left"/>
      <w:pPr>
        <w:ind w:left="576" w:hanging="576"/>
      </w:pPr>
      <w:rPr>
        <w:sz w:val="24"/>
        <w:szCs w:val="24"/>
      </w:rPr>
    </w:lvl>
    <w:lvl w:ilvl="2">
      <w:start w:val="1"/>
      <w:numFmt w:val="decimal"/>
      <w:lvlText w:val="%1.%2.%3"/>
      <w:lvlJc w:val="left"/>
      <w:pPr>
        <w:ind w:left="1146" w:hanging="720"/>
      </w:pPr>
      <w:rPr>
        <w:b w:val="0"/>
        <w:i w:val="0"/>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2" w15:restartNumberingAfterBreak="0">
    <w:nsid w:val="7D4F07B1"/>
    <w:multiLevelType w:val="multilevel"/>
    <w:tmpl w:val="90348D7A"/>
    <w:styleLink w:val="WWNum3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16cid:durableId="1577088404">
    <w:abstractNumId w:val="31"/>
  </w:num>
  <w:num w:numId="2" w16cid:durableId="1812358285">
    <w:abstractNumId w:val="41"/>
  </w:num>
  <w:num w:numId="3" w16cid:durableId="1946226607">
    <w:abstractNumId w:val="24"/>
  </w:num>
  <w:num w:numId="4" w16cid:durableId="411314988">
    <w:abstractNumId w:val="27"/>
  </w:num>
  <w:num w:numId="5" w16cid:durableId="1030766487">
    <w:abstractNumId w:val="39"/>
  </w:num>
  <w:num w:numId="6" w16cid:durableId="201945706">
    <w:abstractNumId w:val="30"/>
  </w:num>
  <w:num w:numId="7" w16cid:durableId="2050495475">
    <w:abstractNumId w:val="12"/>
  </w:num>
  <w:num w:numId="8" w16cid:durableId="1075083141">
    <w:abstractNumId w:val="3"/>
  </w:num>
  <w:num w:numId="9" w16cid:durableId="1846938335">
    <w:abstractNumId w:val="0"/>
  </w:num>
  <w:num w:numId="10" w16cid:durableId="1301227547">
    <w:abstractNumId w:val="25"/>
  </w:num>
  <w:num w:numId="11" w16cid:durableId="1638410084">
    <w:abstractNumId w:val="19"/>
  </w:num>
  <w:num w:numId="12" w16cid:durableId="1672564463">
    <w:abstractNumId w:val="34"/>
  </w:num>
  <w:num w:numId="13" w16cid:durableId="1880363231">
    <w:abstractNumId w:val="33"/>
  </w:num>
  <w:num w:numId="14" w16cid:durableId="1515613552">
    <w:abstractNumId w:val="1"/>
  </w:num>
  <w:num w:numId="15" w16cid:durableId="2076246193">
    <w:abstractNumId w:val="20"/>
  </w:num>
  <w:num w:numId="16" w16cid:durableId="1310212590">
    <w:abstractNumId w:val="18"/>
  </w:num>
  <w:num w:numId="17" w16cid:durableId="1020859330">
    <w:abstractNumId w:val="5"/>
  </w:num>
  <w:num w:numId="18" w16cid:durableId="1984432231">
    <w:abstractNumId w:val="16"/>
  </w:num>
  <w:num w:numId="19" w16cid:durableId="1816987404">
    <w:abstractNumId w:val="2"/>
  </w:num>
  <w:num w:numId="20" w16cid:durableId="1504861684">
    <w:abstractNumId w:val="6"/>
  </w:num>
  <w:num w:numId="21" w16cid:durableId="1156189640">
    <w:abstractNumId w:val="17"/>
  </w:num>
  <w:num w:numId="22" w16cid:durableId="168712705">
    <w:abstractNumId w:val="29"/>
  </w:num>
  <w:num w:numId="23" w16cid:durableId="71397929">
    <w:abstractNumId w:val="14"/>
  </w:num>
  <w:num w:numId="24" w16cid:durableId="1015109095">
    <w:abstractNumId w:val="28"/>
  </w:num>
  <w:num w:numId="25" w16cid:durableId="1460953406">
    <w:abstractNumId w:val="23"/>
  </w:num>
  <w:num w:numId="26" w16cid:durableId="1520851015">
    <w:abstractNumId w:val="26"/>
  </w:num>
  <w:num w:numId="27" w16cid:durableId="1470172379">
    <w:abstractNumId w:val="36"/>
  </w:num>
  <w:num w:numId="28" w16cid:durableId="2128890993">
    <w:abstractNumId w:val="35"/>
  </w:num>
  <w:num w:numId="29" w16cid:durableId="1975601334">
    <w:abstractNumId w:val="22"/>
  </w:num>
  <w:num w:numId="30" w16cid:durableId="475728390">
    <w:abstractNumId w:val="13"/>
  </w:num>
  <w:num w:numId="31" w16cid:durableId="365525080">
    <w:abstractNumId w:val="21"/>
  </w:num>
  <w:num w:numId="32" w16cid:durableId="678890407">
    <w:abstractNumId w:val="9"/>
  </w:num>
  <w:num w:numId="33" w16cid:durableId="557592949">
    <w:abstractNumId w:val="15"/>
  </w:num>
  <w:num w:numId="34" w16cid:durableId="846678269">
    <w:abstractNumId w:val="8"/>
  </w:num>
  <w:num w:numId="35" w16cid:durableId="1553611729">
    <w:abstractNumId w:val="32"/>
  </w:num>
  <w:num w:numId="36" w16cid:durableId="1795294347">
    <w:abstractNumId w:val="7"/>
  </w:num>
  <w:num w:numId="37" w16cid:durableId="119225440">
    <w:abstractNumId w:val="4"/>
  </w:num>
  <w:num w:numId="38" w16cid:durableId="215824059">
    <w:abstractNumId w:val="42"/>
  </w:num>
  <w:num w:numId="39" w16cid:durableId="1967420253">
    <w:abstractNumId w:val="37"/>
  </w:num>
  <w:num w:numId="40" w16cid:durableId="322588100">
    <w:abstractNumId w:val="40"/>
  </w:num>
  <w:num w:numId="41" w16cid:durableId="1567570436">
    <w:abstractNumId w:val="10"/>
  </w:num>
  <w:num w:numId="42" w16cid:durableId="1046417939">
    <w:abstractNumId w:val="38"/>
  </w:num>
  <w:num w:numId="43" w16cid:durableId="8244431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50B8"/>
    <w:rsid w:val="001850B8"/>
    <w:rsid w:val="00267CC3"/>
    <w:rsid w:val="00500A82"/>
    <w:rsid w:val="00753D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64CD56"/>
  <w15:docId w15:val="{463D53E4-8023-47B0-914B-90E860960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kern w:val="3"/>
        <w:lang w:val="cs-CZ" w:eastAsia="cs-CZ"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Standard"/>
    <w:next w:val="Textbody"/>
    <w:uiPriority w:val="9"/>
    <w:qFormat/>
    <w:pPr>
      <w:keepNext/>
      <w:spacing w:line="360" w:lineRule="auto"/>
      <w:outlineLvl w:val="0"/>
    </w:pPr>
    <w:rPr>
      <w:rFonts w:cs="Times New Roman"/>
      <w:b/>
      <w:caps/>
      <w:szCs w:val="20"/>
    </w:rPr>
  </w:style>
  <w:style w:type="paragraph" w:styleId="Nadpis2">
    <w:name w:val="heading 2"/>
    <w:basedOn w:val="Standard"/>
    <w:next w:val="Textbody"/>
    <w:uiPriority w:val="9"/>
    <w:semiHidden/>
    <w:unhideWhenUsed/>
    <w:qFormat/>
    <w:pPr>
      <w:keepNext/>
      <w:outlineLvl w:val="1"/>
    </w:pPr>
    <w:rPr>
      <w:rFonts w:cs="Times New Roman"/>
      <w:b/>
      <w:szCs w:val="20"/>
    </w:rPr>
  </w:style>
  <w:style w:type="paragraph" w:styleId="Nadpis3">
    <w:name w:val="heading 3"/>
    <w:basedOn w:val="Standard"/>
    <w:next w:val="Textbody"/>
    <w:uiPriority w:val="9"/>
    <w:semiHidden/>
    <w:unhideWhenUsed/>
    <w:qFormat/>
    <w:pPr>
      <w:keepNext/>
      <w:tabs>
        <w:tab w:val="left" w:pos="2127"/>
      </w:tabs>
      <w:outlineLvl w:val="2"/>
    </w:pPr>
    <w:rPr>
      <w:rFonts w:cs="Times New Roman"/>
      <w:szCs w:val="20"/>
    </w:rPr>
  </w:style>
  <w:style w:type="paragraph" w:styleId="Nadpis4">
    <w:name w:val="heading 4"/>
    <w:basedOn w:val="Nadpis1"/>
    <w:next w:val="Textbody"/>
    <w:uiPriority w:val="9"/>
    <w:semiHidden/>
    <w:unhideWhenUsed/>
    <w:qFormat/>
    <w:pPr>
      <w:outlineLvl w:val="3"/>
    </w:pPr>
    <w:rPr>
      <w:caps w:val="0"/>
      <w:sz w:val="20"/>
    </w:rPr>
  </w:style>
  <w:style w:type="paragraph" w:styleId="Nadpis5">
    <w:name w:val="heading 5"/>
    <w:basedOn w:val="Standard"/>
    <w:next w:val="Textbody"/>
    <w:uiPriority w:val="9"/>
    <w:semiHidden/>
    <w:unhideWhenUsed/>
    <w:qFormat/>
    <w:pPr>
      <w:keepNext/>
      <w:spacing w:line="360" w:lineRule="auto"/>
      <w:ind w:right="-1"/>
      <w:outlineLvl w:val="4"/>
    </w:pPr>
    <w:rPr>
      <w:rFonts w:cs="Times New Roman"/>
      <w:i/>
      <w:color w:val="FF00FF"/>
      <w:sz w:val="20"/>
      <w:szCs w:val="20"/>
    </w:rPr>
  </w:style>
  <w:style w:type="paragraph" w:styleId="Nadpis6">
    <w:name w:val="heading 6"/>
    <w:basedOn w:val="Standard"/>
    <w:next w:val="Textbody"/>
    <w:uiPriority w:val="9"/>
    <w:semiHidden/>
    <w:unhideWhenUsed/>
    <w:qFormat/>
    <w:pPr>
      <w:keepNext/>
      <w:tabs>
        <w:tab w:val="left" w:pos="709"/>
        <w:tab w:val="left" w:pos="5103"/>
      </w:tabs>
      <w:spacing w:line="360" w:lineRule="auto"/>
      <w:ind w:right="-1"/>
      <w:outlineLvl w:val="5"/>
    </w:pPr>
    <w:rPr>
      <w:rFonts w:cs="Times New Roman"/>
      <w:b/>
      <w:sz w:val="20"/>
      <w:szCs w:val="20"/>
    </w:rPr>
  </w:style>
  <w:style w:type="paragraph" w:styleId="Nadpis7">
    <w:name w:val="heading 7"/>
    <w:basedOn w:val="Standard"/>
    <w:next w:val="Textbody"/>
    <w:pPr>
      <w:keepNext/>
      <w:spacing w:line="360" w:lineRule="auto"/>
      <w:ind w:right="-1"/>
      <w:outlineLvl w:val="6"/>
    </w:pPr>
    <w:rPr>
      <w:rFonts w:cs="Times New Roman"/>
      <w:b/>
      <w:sz w:val="20"/>
      <w:szCs w:val="20"/>
    </w:rPr>
  </w:style>
  <w:style w:type="paragraph" w:styleId="Nadpis8">
    <w:name w:val="heading 8"/>
    <w:basedOn w:val="Standard"/>
    <w:next w:val="Textbody"/>
    <w:pPr>
      <w:keepNext/>
      <w:spacing w:line="360" w:lineRule="auto"/>
      <w:ind w:right="-1"/>
      <w:outlineLvl w:val="7"/>
    </w:pPr>
    <w:rPr>
      <w:rFonts w:cs="Times New Roman"/>
      <w:b/>
      <w:i/>
      <w:color w:val="008000"/>
      <w:sz w:val="20"/>
      <w:szCs w:val="20"/>
    </w:rPr>
  </w:style>
  <w:style w:type="paragraph" w:styleId="Nadpis9">
    <w:name w:val="heading 9"/>
    <w:basedOn w:val="Standard"/>
    <w:next w:val="Textbody"/>
    <w:pPr>
      <w:spacing w:before="240" w:after="60"/>
      <w:outlineLvl w:val="8"/>
    </w:pPr>
    <w:rPr>
      <w:rFonts w:ascii="Cambria" w:hAnsi="Cambria"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Outline">
    <w:name w:val="Outline"/>
    <w:basedOn w:val="Bezseznamu"/>
    <w:pPr>
      <w:numPr>
        <w:numId w:val="1"/>
      </w:numPr>
    </w:pPr>
  </w:style>
  <w:style w:type="paragraph" w:customStyle="1" w:styleId="Standard">
    <w:name w:val="Standard"/>
    <w:pPr>
      <w:widowControl/>
    </w:pPr>
    <w:rPr>
      <w:rFonts w:ascii="Arial" w:eastAsia="Times New Roman" w:hAnsi="Arial" w:cs="Calibri"/>
      <w:color w:val="000000"/>
      <w:sz w:val="24"/>
      <w:szCs w:val="24"/>
    </w:rPr>
  </w:style>
  <w:style w:type="paragraph" w:customStyle="1" w:styleId="Heading">
    <w:name w:val="Heading"/>
    <w:basedOn w:val="Standard"/>
    <w:next w:val="Textbody"/>
    <w:pPr>
      <w:keepNext/>
      <w:spacing w:before="240" w:after="120"/>
    </w:pPr>
    <w:rPr>
      <w:rFonts w:eastAsia="Microsoft YaHei" w:cs="Lucida Sans"/>
      <w:sz w:val="28"/>
      <w:szCs w:val="28"/>
    </w:rPr>
  </w:style>
  <w:style w:type="paragraph" w:customStyle="1" w:styleId="Textbody">
    <w:name w:val="Text body"/>
    <w:basedOn w:val="Standard"/>
    <w:pPr>
      <w:spacing w:after="120"/>
    </w:pPr>
  </w:style>
  <w:style w:type="paragraph" w:styleId="Seznam">
    <w:name w:val="List"/>
    <w:basedOn w:val="Textbody"/>
    <w:rPr>
      <w:rFonts w:cs="Lucida Sans"/>
    </w:rPr>
  </w:style>
  <w:style w:type="paragraph" w:styleId="Titulek">
    <w:name w:val="caption"/>
    <w:basedOn w:val="Standard"/>
    <w:pPr>
      <w:suppressLineNumbers/>
      <w:spacing w:before="120" w:after="120"/>
    </w:pPr>
    <w:rPr>
      <w:rFonts w:cs="Lucida Sans"/>
      <w:i/>
      <w:iCs/>
    </w:rPr>
  </w:style>
  <w:style w:type="paragraph" w:customStyle="1" w:styleId="Index">
    <w:name w:val="Index"/>
    <w:basedOn w:val="Standard"/>
    <w:pPr>
      <w:suppressLineNumbers/>
    </w:pPr>
    <w:rPr>
      <w:rFonts w:cs="Lucida Sans"/>
    </w:rPr>
  </w:style>
  <w:style w:type="paragraph" w:styleId="Zpat">
    <w:name w:val="footer"/>
    <w:basedOn w:val="Standard"/>
    <w:pPr>
      <w:suppressLineNumbers/>
      <w:tabs>
        <w:tab w:val="center" w:pos="4536"/>
        <w:tab w:val="right" w:pos="9072"/>
      </w:tabs>
    </w:pPr>
    <w:rPr>
      <w:rFonts w:ascii="Times New Roman" w:hAnsi="Times New Roman" w:cs="Times New Roman"/>
      <w:sz w:val="20"/>
      <w:szCs w:val="20"/>
    </w:rPr>
  </w:style>
  <w:style w:type="paragraph" w:styleId="Zkladntextodsazen2">
    <w:name w:val="Body Text Indent 2"/>
    <w:basedOn w:val="Standard"/>
    <w:pPr>
      <w:spacing w:before="120"/>
      <w:ind w:left="1440"/>
    </w:pPr>
    <w:rPr>
      <w:rFonts w:ascii="Times New Roman" w:hAnsi="Times New Roman" w:cs="Times New Roman"/>
      <w:szCs w:val="20"/>
    </w:rPr>
  </w:style>
  <w:style w:type="paragraph" w:styleId="Textkomente">
    <w:name w:val="annotation text"/>
    <w:basedOn w:val="Standard"/>
    <w:rPr>
      <w:rFonts w:ascii="Times New Roman" w:hAnsi="Times New Roman" w:cs="Times New Roman"/>
      <w:sz w:val="20"/>
      <w:szCs w:val="20"/>
    </w:rPr>
  </w:style>
  <w:style w:type="paragraph" w:styleId="Textvbloku">
    <w:name w:val="Block Text"/>
    <w:basedOn w:val="Standard"/>
    <w:pPr>
      <w:tabs>
        <w:tab w:val="left" w:pos="1060"/>
      </w:tabs>
      <w:ind w:left="530" w:right="110"/>
      <w:jc w:val="both"/>
    </w:pPr>
    <w:rPr>
      <w:sz w:val="20"/>
      <w:szCs w:val="20"/>
    </w:rPr>
  </w:style>
  <w:style w:type="paragraph" w:styleId="Textbubliny">
    <w:name w:val="Balloon Text"/>
    <w:basedOn w:val="Standard"/>
    <w:rPr>
      <w:rFonts w:ascii="Tahoma" w:hAnsi="Tahoma" w:cs="Times New Roman"/>
      <w:sz w:val="16"/>
      <w:szCs w:val="16"/>
    </w:rPr>
  </w:style>
  <w:style w:type="paragraph" w:styleId="Odstavecseseznamem">
    <w:name w:val="List Paragraph"/>
    <w:basedOn w:val="Standard"/>
    <w:pPr>
      <w:ind w:left="720"/>
    </w:pPr>
  </w:style>
  <w:style w:type="paragraph" w:styleId="Zkladntext2">
    <w:name w:val="Body Text 2"/>
    <w:basedOn w:val="Standard"/>
    <w:pPr>
      <w:spacing w:after="120" w:line="480" w:lineRule="auto"/>
    </w:pPr>
    <w:rPr>
      <w:rFonts w:cs="Times New Roman"/>
      <w:sz w:val="20"/>
      <w:szCs w:val="20"/>
    </w:rPr>
  </w:style>
  <w:style w:type="paragraph" w:styleId="Zhlav">
    <w:name w:val="header"/>
    <w:basedOn w:val="Standard"/>
    <w:pPr>
      <w:suppressLineNumbers/>
      <w:tabs>
        <w:tab w:val="center" w:pos="4536"/>
        <w:tab w:val="right" w:pos="9072"/>
      </w:tabs>
    </w:pPr>
    <w:rPr>
      <w:rFonts w:cs="Times New Roman"/>
      <w:sz w:val="20"/>
      <w:szCs w:val="20"/>
    </w:rPr>
  </w:style>
  <w:style w:type="paragraph" w:styleId="Bezmezer">
    <w:name w:val="No Spacing"/>
    <w:pPr>
      <w:widowControl/>
    </w:pPr>
    <w:rPr>
      <w:rFonts w:eastAsia="Times New Roman"/>
      <w:sz w:val="22"/>
      <w:szCs w:val="22"/>
    </w:rPr>
  </w:style>
  <w:style w:type="paragraph" w:customStyle="1" w:styleId="Normln0">
    <w:name w:val="Normální~"/>
    <w:basedOn w:val="Standard"/>
    <w:pPr>
      <w:widowControl w:val="0"/>
    </w:pPr>
    <w:rPr>
      <w:rFonts w:ascii="Times New Roman" w:hAnsi="Times New Roman" w:cs="Times New Roman"/>
      <w:szCs w:val="20"/>
    </w:rPr>
  </w:style>
  <w:style w:type="paragraph" w:styleId="Pedmtkomente">
    <w:name w:val="annotation subject"/>
    <w:basedOn w:val="Textkomente"/>
    <w:rPr>
      <w:rFonts w:ascii="Arial" w:hAnsi="Arial"/>
      <w:b/>
      <w:bCs/>
    </w:rPr>
  </w:style>
  <w:style w:type="paragraph" w:styleId="Textpoznpodarou">
    <w:name w:val="footnote text"/>
    <w:basedOn w:val="Standard"/>
    <w:rPr>
      <w:rFonts w:ascii="Calibri" w:eastAsia="Calibri" w:hAnsi="Calibri" w:cs="Times New Roman"/>
      <w:sz w:val="20"/>
      <w:szCs w:val="20"/>
    </w:rPr>
  </w:style>
  <w:style w:type="paragraph" w:customStyle="1" w:styleId="P2Nadpis1">
    <w:name w:val="P2_Nadpis 1"/>
    <w:pPr>
      <w:keepNext/>
      <w:keepLines/>
      <w:widowControl/>
      <w:pBdr>
        <w:top w:val="single" w:sz="4" w:space="1" w:color="00000A"/>
        <w:left w:val="single" w:sz="4" w:space="4" w:color="00000A"/>
        <w:bottom w:val="single" w:sz="4" w:space="1" w:color="00000A"/>
        <w:right w:val="single" w:sz="4" w:space="4" w:color="00000A"/>
      </w:pBdr>
      <w:spacing w:before="360" w:after="240" w:line="276" w:lineRule="auto"/>
      <w:outlineLvl w:val="0"/>
    </w:pPr>
    <w:rPr>
      <w:rFonts w:ascii="Times New Roman" w:hAnsi="Times New Roman"/>
      <w:b/>
      <w:sz w:val="22"/>
      <w:szCs w:val="22"/>
      <w:lang w:eastAsia="en-US"/>
    </w:rPr>
  </w:style>
  <w:style w:type="paragraph" w:customStyle="1" w:styleId="P2Nadpis2">
    <w:name w:val="P2_Nadpis 2"/>
    <w:pPr>
      <w:keepNext/>
      <w:keepLines/>
      <w:widowControl/>
      <w:spacing w:before="240" w:after="120" w:line="276" w:lineRule="auto"/>
      <w:outlineLvl w:val="1"/>
    </w:pPr>
    <w:rPr>
      <w:rFonts w:ascii="Times New Roman" w:hAnsi="Times New Roman"/>
      <w:b/>
      <w:sz w:val="22"/>
      <w:szCs w:val="22"/>
      <w:lang w:eastAsia="en-US"/>
    </w:rPr>
  </w:style>
  <w:style w:type="paragraph" w:customStyle="1" w:styleId="P2odstavecseseznamem">
    <w:name w:val="P2_odstavec se seznamem"/>
    <w:pPr>
      <w:widowControl/>
      <w:spacing w:before="120" w:after="120" w:line="276" w:lineRule="auto"/>
      <w:jc w:val="both"/>
    </w:pPr>
    <w:rPr>
      <w:rFonts w:ascii="Times New Roman" w:hAnsi="Times New Roman"/>
      <w:sz w:val="22"/>
      <w:szCs w:val="22"/>
      <w:lang w:eastAsia="en-US"/>
    </w:rPr>
  </w:style>
  <w:style w:type="character" w:customStyle="1" w:styleId="Nadpis1Char">
    <w:name w:val="Nadpis 1 Char"/>
    <w:rPr>
      <w:rFonts w:ascii="Arial" w:eastAsia="Times New Roman" w:hAnsi="Arial"/>
      <w:b/>
      <w:caps/>
      <w:sz w:val="22"/>
    </w:rPr>
  </w:style>
  <w:style w:type="character" w:customStyle="1" w:styleId="Nadpis2Char">
    <w:name w:val="Nadpis 2 Char"/>
    <w:rPr>
      <w:rFonts w:ascii="Arial" w:eastAsia="Times New Roman" w:hAnsi="Arial"/>
      <w:b/>
      <w:sz w:val="22"/>
    </w:rPr>
  </w:style>
  <w:style w:type="character" w:customStyle="1" w:styleId="Nadpis3Char">
    <w:name w:val="Nadpis 3 Char"/>
    <w:rPr>
      <w:rFonts w:ascii="Arial" w:eastAsia="Times New Roman" w:hAnsi="Arial"/>
      <w:sz w:val="22"/>
    </w:rPr>
  </w:style>
  <w:style w:type="character" w:customStyle="1" w:styleId="Nadpis4Char">
    <w:name w:val="Nadpis 4 Char"/>
    <w:rPr>
      <w:rFonts w:ascii="Arial" w:eastAsia="Times New Roman" w:hAnsi="Arial" w:cs="Times New Roman"/>
      <w:b/>
      <w:szCs w:val="20"/>
      <w:lang w:eastAsia="cs-CZ"/>
    </w:rPr>
  </w:style>
  <w:style w:type="character" w:customStyle="1" w:styleId="Nadpis5Char">
    <w:name w:val="Nadpis 5 Char"/>
    <w:rPr>
      <w:rFonts w:ascii="Arial" w:eastAsia="Times New Roman" w:hAnsi="Arial"/>
      <w:i/>
      <w:color w:val="FF00FF"/>
    </w:rPr>
  </w:style>
  <w:style w:type="character" w:customStyle="1" w:styleId="Nadpis6Char">
    <w:name w:val="Nadpis 6 Char"/>
    <w:rPr>
      <w:rFonts w:ascii="Arial" w:eastAsia="Times New Roman" w:hAnsi="Arial"/>
      <w:b/>
    </w:rPr>
  </w:style>
  <w:style w:type="character" w:customStyle="1" w:styleId="Nadpis7Char">
    <w:name w:val="Nadpis 7 Char"/>
    <w:rPr>
      <w:rFonts w:ascii="Arial" w:eastAsia="Times New Roman" w:hAnsi="Arial"/>
      <w:b/>
    </w:rPr>
  </w:style>
  <w:style w:type="character" w:customStyle="1" w:styleId="Nadpis8Char">
    <w:name w:val="Nadpis 8 Char"/>
    <w:rPr>
      <w:rFonts w:ascii="Arial" w:eastAsia="Times New Roman" w:hAnsi="Arial"/>
      <w:b/>
      <w:i/>
      <w:color w:val="008000"/>
    </w:rPr>
  </w:style>
  <w:style w:type="character" w:customStyle="1" w:styleId="Nadpis9Char">
    <w:name w:val="Nadpis 9 Char"/>
    <w:rPr>
      <w:rFonts w:ascii="Cambria" w:eastAsia="Times New Roman" w:hAnsi="Cambria"/>
      <w:sz w:val="22"/>
      <w:szCs w:val="22"/>
    </w:rPr>
  </w:style>
  <w:style w:type="character" w:customStyle="1" w:styleId="ZpatChar">
    <w:name w:val="Zápatí Char"/>
    <w:rPr>
      <w:rFonts w:ascii="Times New Roman" w:eastAsia="Times New Roman" w:hAnsi="Times New Roman" w:cs="Times New Roman"/>
      <w:sz w:val="20"/>
      <w:szCs w:val="20"/>
      <w:lang w:eastAsia="cs-CZ"/>
    </w:rPr>
  </w:style>
  <w:style w:type="character" w:customStyle="1" w:styleId="Zkladntextodsazen2Char">
    <w:name w:val="Základní text odsazený 2 Char"/>
    <w:rPr>
      <w:rFonts w:ascii="Times New Roman" w:eastAsia="Times New Roman" w:hAnsi="Times New Roman" w:cs="Times New Roman"/>
      <w:sz w:val="24"/>
      <w:szCs w:val="20"/>
      <w:lang w:eastAsia="cs-CZ"/>
    </w:rPr>
  </w:style>
  <w:style w:type="character" w:customStyle="1" w:styleId="Internetlink">
    <w:name w:val="Internet link"/>
    <w:rPr>
      <w:color w:val="0000FF"/>
      <w:u w:val="single"/>
    </w:rPr>
  </w:style>
  <w:style w:type="character" w:customStyle="1" w:styleId="TextkomenteChar">
    <w:name w:val="Text komentáře Char"/>
    <w:rPr>
      <w:rFonts w:ascii="Times New Roman" w:eastAsia="Times New Roman" w:hAnsi="Times New Roman" w:cs="Times New Roman"/>
      <w:sz w:val="20"/>
      <w:szCs w:val="20"/>
      <w:lang w:eastAsia="cs-CZ"/>
    </w:rPr>
  </w:style>
  <w:style w:type="character" w:customStyle="1" w:styleId="StrongEmphasis">
    <w:name w:val="Strong Emphasis"/>
    <w:rPr>
      <w:b/>
      <w:bCs/>
    </w:rPr>
  </w:style>
  <w:style w:type="character" w:customStyle="1" w:styleId="TextbublinyChar">
    <w:name w:val="Text bubliny Char"/>
    <w:rPr>
      <w:rFonts w:ascii="Tahoma" w:eastAsia="Times New Roman" w:hAnsi="Tahoma" w:cs="Tahoma"/>
      <w:sz w:val="16"/>
      <w:szCs w:val="16"/>
      <w:lang w:eastAsia="cs-CZ"/>
    </w:rPr>
  </w:style>
  <w:style w:type="character" w:customStyle="1" w:styleId="Zkladntext2Char">
    <w:name w:val="Základní text 2 Char"/>
    <w:rPr>
      <w:rFonts w:ascii="Arial" w:eastAsia="Times New Roman" w:hAnsi="Arial" w:cs="Arial"/>
      <w:lang w:eastAsia="cs-CZ"/>
    </w:rPr>
  </w:style>
  <w:style w:type="character" w:customStyle="1" w:styleId="ZhlavChar">
    <w:name w:val="Záhlaví Char"/>
    <w:rPr>
      <w:rFonts w:ascii="Arial" w:eastAsia="Times New Roman" w:hAnsi="Arial" w:cs="Arial"/>
      <w:lang w:eastAsia="cs-CZ"/>
    </w:rPr>
  </w:style>
  <w:style w:type="character" w:styleId="Odkaznakoment">
    <w:name w:val="annotation reference"/>
    <w:rPr>
      <w:sz w:val="16"/>
      <w:szCs w:val="16"/>
    </w:rPr>
  </w:style>
  <w:style w:type="character" w:customStyle="1" w:styleId="PedmtkomenteChar">
    <w:name w:val="Předmět komentáře Char"/>
    <w:rPr>
      <w:rFonts w:ascii="Arial" w:eastAsia="Times New Roman" w:hAnsi="Arial" w:cs="Arial"/>
      <w:b/>
      <w:bCs/>
      <w:sz w:val="20"/>
      <w:szCs w:val="20"/>
      <w:lang w:eastAsia="cs-CZ"/>
    </w:rPr>
  </w:style>
  <w:style w:type="character" w:styleId="Sledovanodkaz">
    <w:name w:val="FollowedHyperlink"/>
    <w:rPr>
      <w:color w:val="954F72"/>
      <w:u w:val="single"/>
    </w:rPr>
  </w:style>
  <w:style w:type="character" w:customStyle="1" w:styleId="Nevyeenzmnka1">
    <w:name w:val="Nevyřešená zmínka1"/>
    <w:rPr>
      <w:color w:val="605E5C"/>
    </w:rPr>
  </w:style>
  <w:style w:type="character" w:customStyle="1" w:styleId="TextpoznpodarouChar">
    <w:name w:val="Text pozn. pod čarou Char"/>
  </w:style>
  <w:style w:type="character" w:customStyle="1" w:styleId="TextpoznpodarouChar1">
    <w:name w:val="Text pozn. pod čarou Char1"/>
    <w:basedOn w:val="Standardnpsmoodstavce"/>
    <w:rPr>
      <w:rFonts w:ascii="Arial" w:eastAsia="Times New Roman" w:hAnsi="Arial" w:cs="Arial"/>
    </w:rPr>
  </w:style>
  <w:style w:type="character" w:styleId="Znakapoznpodarou">
    <w:name w:val="footnote reference"/>
    <w:basedOn w:val="Standardnpsmoodstavce"/>
    <w:rPr>
      <w:position w:val="0"/>
      <w:vertAlign w:val="superscript"/>
    </w:rPr>
  </w:style>
  <w:style w:type="character" w:customStyle="1" w:styleId="ListLabel1">
    <w:name w:val="ListLabel 1"/>
    <w:rPr>
      <w:sz w:val="24"/>
      <w:szCs w:val="24"/>
    </w:rPr>
  </w:style>
  <w:style w:type="character" w:customStyle="1" w:styleId="ListLabel2">
    <w:name w:val="ListLabel 2"/>
    <w:rPr>
      <w:b w:val="0"/>
      <w:i w:val="0"/>
      <w:sz w:val="20"/>
      <w:szCs w:val="20"/>
    </w:rPr>
  </w:style>
  <w:style w:type="character" w:customStyle="1" w:styleId="ListLabel3">
    <w:name w:val="ListLabel 3"/>
    <w:rPr>
      <w:rFonts w:eastAsia="Times New Roman" w:cs="Arial"/>
    </w:rPr>
  </w:style>
  <w:style w:type="character" w:customStyle="1" w:styleId="ListLabel4">
    <w:name w:val="ListLabel 4"/>
    <w:rPr>
      <w:rFonts w:cs="Courier New"/>
    </w:rPr>
  </w:style>
  <w:style w:type="character" w:customStyle="1" w:styleId="ListLabel5">
    <w:name w:val="ListLabel 5"/>
    <w:rPr>
      <w:b w:val="0"/>
      <w:sz w:val="20"/>
      <w:szCs w:val="20"/>
    </w:rPr>
  </w:style>
  <w:style w:type="character" w:customStyle="1" w:styleId="ListLabel6">
    <w:name w:val="ListLabel 6"/>
    <w:rPr>
      <w:rFonts w:eastAsia="Times New Roman" w:cs="Calibri"/>
    </w:rPr>
  </w:style>
  <w:style w:type="character" w:customStyle="1" w:styleId="ListLabel7">
    <w:name w:val="ListLabel 7"/>
    <w:rPr>
      <w:rFonts w:eastAsia="Calibri" w:cs="Calibri"/>
    </w:rPr>
  </w:style>
  <w:style w:type="character" w:customStyle="1" w:styleId="ListLabel8">
    <w:name w:val="ListLabel 8"/>
    <w:rPr>
      <w:b/>
    </w:rPr>
  </w:style>
  <w:style w:type="character" w:customStyle="1" w:styleId="ListLabel9">
    <w:name w:val="ListLabel 9"/>
    <w:rPr>
      <w:sz w:val="20"/>
      <w:szCs w:val="20"/>
    </w:rPr>
  </w:style>
  <w:style w:type="character" w:customStyle="1" w:styleId="ListLabel10">
    <w:name w:val="ListLabel 10"/>
    <w:rPr>
      <w:b w:val="0"/>
    </w:rPr>
  </w:style>
  <w:style w:type="numbering" w:customStyle="1" w:styleId="WWNum1">
    <w:name w:val="WWNum1"/>
    <w:basedOn w:val="Bezseznamu"/>
    <w:pPr>
      <w:numPr>
        <w:numId w:val="2"/>
      </w:numPr>
    </w:pPr>
  </w:style>
  <w:style w:type="numbering" w:customStyle="1" w:styleId="WWNum2">
    <w:name w:val="WWNum2"/>
    <w:basedOn w:val="Bezseznamu"/>
    <w:pPr>
      <w:numPr>
        <w:numId w:val="3"/>
      </w:numPr>
    </w:pPr>
  </w:style>
  <w:style w:type="numbering" w:customStyle="1" w:styleId="WWNum3">
    <w:name w:val="WWNum3"/>
    <w:basedOn w:val="Bezseznamu"/>
    <w:pPr>
      <w:numPr>
        <w:numId w:val="4"/>
      </w:numPr>
    </w:pPr>
  </w:style>
  <w:style w:type="numbering" w:customStyle="1" w:styleId="WWNum4">
    <w:name w:val="WWNum4"/>
    <w:basedOn w:val="Bezseznamu"/>
    <w:pPr>
      <w:numPr>
        <w:numId w:val="5"/>
      </w:numPr>
    </w:pPr>
  </w:style>
  <w:style w:type="numbering" w:customStyle="1" w:styleId="WWNum5">
    <w:name w:val="WWNum5"/>
    <w:basedOn w:val="Bezseznamu"/>
    <w:pPr>
      <w:numPr>
        <w:numId w:val="6"/>
      </w:numPr>
    </w:pPr>
  </w:style>
  <w:style w:type="numbering" w:customStyle="1" w:styleId="WWNum6">
    <w:name w:val="WWNum6"/>
    <w:basedOn w:val="Bezseznamu"/>
    <w:pPr>
      <w:numPr>
        <w:numId w:val="7"/>
      </w:numPr>
    </w:pPr>
  </w:style>
  <w:style w:type="numbering" w:customStyle="1" w:styleId="WWNum7">
    <w:name w:val="WWNum7"/>
    <w:basedOn w:val="Bezseznamu"/>
    <w:pPr>
      <w:numPr>
        <w:numId w:val="8"/>
      </w:numPr>
    </w:pPr>
  </w:style>
  <w:style w:type="numbering" w:customStyle="1" w:styleId="WWNum8">
    <w:name w:val="WWNum8"/>
    <w:basedOn w:val="Bezseznamu"/>
    <w:pPr>
      <w:numPr>
        <w:numId w:val="9"/>
      </w:numPr>
    </w:pPr>
  </w:style>
  <w:style w:type="numbering" w:customStyle="1" w:styleId="WWNum9">
    <w:name w:val="WWNum9"/>
    <w:basedOn w:val="Bezseznamu"/>
    <w:pPr>
      <w:numPr>
        <w:numId w:val="10"/>
      </w:numPr>
    </w:pPr>
  </w:style>
  <w:style w:type="numbering" w:customStyle="1" w:styleId="WWNum10">
    <w:name w:val="WWNum10"/>
    <w:basedOn w:val="Bezseznamu"/>
    <w:pPr>
      <w:numPr>
        <w:numId w:val="11"/>
      </w:numPr>
    </w:pPr>
  </w:style>
  <w:style w:type="numbering" w:customStyle="1" w:styleId="WWNum11">
    <w:name w:val="WWNum11"/>
    <w:basedOn w:val="Bezseznamu"/>
    <w:pPr>
      <w:numPr>
        <w:numId w:val="12"/>
      </w:numPr>
    </w:pPr>
  </w:style>
  <w:style w:type="numbering" w:customStyle="1" w:styleId="WWNum12">
    <w:name w:val="WWNum12"/>
    <w:basedOn w:val="Bezseznamu"/>
    <w:pPr>
      <w:numPr>
        <w:numId w:val="13"/>
      </w:numPr>
    </w:pPr>
  </w:style>
  <w:style w:type="numbering" w:customStyle="1" w:styleId="WWNum13">
    <w:name w:val="WWNum13"/>
    <w:basedOn w:val="Bezseznamu"/>
    <w:pPr>
      <w:numPr>
        <w:numId w:val="14"/>
      </w:numPr>
    </w:pPr>
  </w:style>
  <w:style w:type="numbering" w:customStyle="1" w:styleId="WWNum14">
    <w:name w:val="WWNum14"/>
    <w:basedOn w:val="Bezseznamu"/>
    <w:pPr>
      <w:numPr>
        <w:numId w:val="15"/>
      </w:numPr>
    </w:pPr>
  </w:style>
  <w:style w:type="numbering" w:customStyle="1" w:styleId="WWNum15">
    <w:name w:val="WWNum15"/>
    <w:basedOn w:val="Bezseznamu"/>
    <w:pPr>
      <w:numPr>
        <w:numId w:val="16"/>
      </w:numPr>
    </w:pPr>
  </w:style>
  <w:style w:type="numbering" w:customStyle="1" w:styleId="WWNum16">
    <w:name w:val="WWNum16"/>
    <w:basedOn w:val="Bezseznamu"/>
    <w:pPr>
      <w:numPr>
        <w:numId w:val="17"/>
      </w:numPr>
    </w:pPr>
  </w:style>
  <w:style w:type="numbering" w:customStyle="1" w:styleId="WWNum17">
    <w:name w:val="WWNum17"/>
    <w:basedOn w:val="Bezseznamu"/>
    <w:pPr>
      <w:numPr>
        <w:numId w:val="18"/>
      </w:numPr>
    </w:pPr>
  </w:style>
  <w:style w:type="numbering" w:customStyle="1" w:styleId="WWNum18">
    <w:name w:val="WWNum18"/>
    <w:basedOn w:val="Bezseznamu"/>
    <w:pPr>
      <w:numPr>
        <w:numId w:val="19"/>
      </w:numPr>
    </w:pPr>
  </w:style>
  <w:style w:type="numbering" w:customStyle="1" w:styleId="WWNum19">
    <w:name w:val="WWNum19"/>
    <w:basedOn w:val="Bezseznamu"/>
    <w:pPr>
      <w:numPr>
        <w:numId w:val="20"/>
      </w:numPr>
    </w:pPr>
  </w:style>
  <w:style w:type="numbering" w:customStyle="1" w:styleId="WWNum20">
    <w:name w:val="WWNum20"/>
    <w:basedOn w:val="Bezseznamu"/>
    <w:pPr>
      <w:numPr>
        <w:numId w:val="21"/>
      </w:numPr>
    </w:pPr>
  </w:style>
  <w:style w:type="numbering" w:customStyle="1" w:styleId="WWNum21">
    <w:name w:val="WWNum21"/>
    <w:basedOn w:val="Bezseznamu"/>
    <w:pPr>
      <w:numPr>
        <w:numId w:val="22"/>
      </w:numPr>
    </w:pPr>
  </w:style>
  <w:style w:type="numbering" w:customStyle="1" w:styleId="WWNum22">
    <w:name w:val="WWNum22"/>
    <w:basedOn w:val="Bezseznamu"/>
    <w:pPr>
      <w:numPr>
        <w:numId w:val="23"/>
      </w:numPr>
    </w:pPr>
  </w:style>
  <w:style w:type="numbering" w:customStyle="1" w:styleId="WWNum23">
    <w:name w:val="WWNum23"/>
    <w:basedOn w:val="Bezseznamu"/>
    <w:pPr>
      <w:numPr>
        <w:numId w:val="24"/>
      </w:numPr>
    </w:pPr>
  </w:style>
  <w:style w:type="numbering" w:customStyle="1" w:styleId="WWNum24">
    <w:name w:val="WWNum24"/>
    <w:basedOn w:val="Bezseznamu"/>
    <w:pPr>
      <w:numPr>
        <w:numId w:val="25"/>
      </w:numPr>
    </w:pPr>
  </w:style>
  <w:style w:type="numbering" w:customStyle="1" w:styleId="WWNum25">
    <w:name w:val="WWNum25"/>
    <w:basedOn w:val="Bezseznamu"/>
    <w:pPr>
      <w:numPr>
        <w:numId w:val="26"/>
      </w:numPr>
    </w:pPr>
  </w:style>
  <w:style w:type="numbering" w:customStyle="1" w:styleId="WWNum26">
    <w:name w:val="WWNum26"/>
    <w:basedOn w:val="Bezseznamu"/>
    <w:pPr>
      <w:numPr>
        <w:numId w:val="27"/>
      </w:numPr>
    </w:pPr>
  </w:style>
  <w:style w:type="numbering" w:customStyle="1" w:styleId="WWNum27">
    <w:name w:val="WWNum27"/>
    <w:basedOn w:val="Bezseznamu"/>
    <w:pPr>
      <w:numPr>
        <w:numId w:val="28"/>
      </w:numPr>
    </w:pPr>
  </w:style>
  <w:style w:type="numbering" w:customStyle="1" w:styleId="WWNum28">
    <w:name w:val="WWNum28"/>
    <w:basedOn w:val="Bezseznamu"/>
    <w:pPr>
      <w:numPr>
        <w:numId w:val="29"/>
      </w:numPr>
    </w:pPr>
  </w:style>
  <w:style w:type="numbering" w:customStyle="1" w:styleId="WWNum29">
    <w:name w:val="WWNum29"/>
    <w:basedOn w:val="Bezseznamu"/>
    <w:pPr>
      <w:numPr>
        <w:numId w:val="30"/>
      </w:numPr>
    </w:pPr>
  </w:style>
  <w:style w:type="numbering" w:customStyle="1" w:styleId="WWNum30">
    <w:name w:val="WWNum30"/>
    <w:basedOn w:val="Bezseznamu"/>
    <w:pPr>
      <w:numPr>
        <w:numId w:val="31"/>
      </w:numPr>
    </w:pPr>
  </w:style>
  <w:style w:type="numbering" w:customStyle="1" w:styleId="WWNum31">
    <w:name w:val="WWNum31"/>
    <w:basedOn w:val="Bezseznamu"/>
    <w:pPr>
      <w:numPr>
        <w:numId w:val="32"/>
      </w:numPr>
    </w:pPr>
  </w:style>
  <w:style w:type="numbering" w:customStyle="1" w:styleId="WWNum32">
    <w:name w:val="WWNum32"/>
    <w:basedOn w:val="Bezseznamu"/>
    <w:pPr>
      <w:numPr>
        <w:numId w:val="33"/>
      </w:numPr>
    </w:pPr>
  </w:style>
  <w:style w:type="numbering" w:customStyle="1" w:styleId="WWNum33">
    <w:name w:val="WWNum33"/>
    <w:basedOn w:val="Bezseznamu"/>
    <w:pPr>
      <w:numPr>
        <w:numId w:val="34"/>
      </w:numPr>
    </w:pPr>
  </w:style>
  <w:style w:type="numbering" w:customStyle="1" w:styleId="WWNum34">
    <w:name w:val="WWNum34"/>
    <w:basedOn w:val="Bezseznamu"/>
    <w:pPr>
      <w:numPr>
        <w:numId w:val="35"/>
      </w:numPr>
    </w:pPr>
  </w:style>
  <w:style w:type="numbering" w:customStyle="1" w:styleId="WWNum35">
    <w:name w:val="WWNum35"/>
    <w:basedOn w:val="Bezseznamu"/>
    <w:pPr>
      <w:numPr>
        <w:numId w:val="36"/>
      </w:numPr>
    </w:pPr>
  </w:style>
  <w:style w:type="numbering" w:customStyle="1" w:styleId="WWNum36">
    <w:name w:val="WWNum36"/>
    <w:basedOn w:val="Bezseznamu"/>
    <w:pPr>
      <w:numPr>
        <w:numId w:val="37"/>
      </w:numPr>
    </w:pPr>
  </w:style>
  <w:style w:type="numbering" w:customStyle="1" w:styleId="WWNum37">
    <w:name w:val="WWNum37"/>
    <w:basedOn w:val="Bezseznamu"/>
    <w:pPr>
      <w:numPr>
        <w:numId w:val="38"/>
      </w:numPr>
    </w:pPr>
  </w:style>
  <w:style w:type="numbering" w:customStyle="1" w:styleId="WWNum38">
    <w:name w:val="WWNum38"/>
    <w:basedOn w:val="Bezseznamu"/>
    <w:pPr>
      <w:numPr>
        <w:numId w:val="39"/>
      </w:numPr>
    </w:pPr>
  </w:style>
  <w:style w:type="numbering" w:customStyle="1" w:styleId="WWNum39">
    <w:name w:val="WWNum39"/>
    <w:basedOn w:val="Bezseznamu"/>
    <w:pPr>
      <w:numPr>
        <w:numId w:val="40"/>
      </w:numPr>
    </w:pPr>
  </w:style>
  <w:style w:type="numbering" w:customStyle="1" w:styleId="WWNum40">
    <w:name w:val="WWNum40"/>
    <w:basedOn w:val="Bezseznamu"/>
    <w:pPr>
      <w:numPr>
        <w:numId w:val="41"/>
      </w:numPr>
    </w:pPr>
  </w:style>
  <w:style w:type="numbering" w:customStyle="1" w:styleId="WWNum41">
    <w:name w:val="WWNum41"/>
    <w:basedOn w:val="Bezseznamu"/>
    <w:pPr>
      <w:numPr>
        <w:numId w:val="42"/>
      </w:numPr>
    </w:pPr>
  </w:style>
  <w:style w:type="numbering" w:customStyle="1" w:styleId="WWNum42">
    <w:name w:val="WWNum42"/>
    <w:basedOn w:val="Bezseznamu"/>
    <w:pPr>
      <w:numPr>
        <w:numId w:val="43"/>
      </w:numPr>
    </w:pPr>
  </w:style>
  <w:style w:type="paragraph" w:styleId="Revize">
    <w:name w:val="Revision"/>
    <w:hidden/>
    <w:uiPriority w:val="99"/>
    <w:semiHidden/>
    <w:rsid w:val="00267CC3"/>
    <w:pPr>
      <w:widowControl/>
      <w:suppressAutoHyphens w:val="0"/>
      <w:autoSpaceDN/>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1305</Words>
  <Characters>7701</Characters>
  <Application>Microsoft Office Word</Application>
  <DocSecurity>0</DocSecurity>
  <Lines>64</Lines>
  <Paragraphs>17</Paragraphs>
  <ScaleCrop>false</ScaleCrop>
  <Company/>
  <LinksUpToDate>false</LinksUpToDate>
  <CharactersWithSpaces>8989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SOUTĚŽNÍ PODMÍNKY</dc:title>
  <dc:creator>Ing. Petr Vrbka</dc:creator>
  <cp:lastModifiedBy>Boris Vrbka</cp:lastModifiedBy>
  <cp:revision>4</cp:revision>
  <cp:lastPrinted>2021-11-14T06:58:00Z</cp:lastPrinted>
  <dcterms:created xsi:type="dcterms:W3CDTF">2024-04-19T10:56:00Z</dcterms:created>
  <dcterms:modified xsi:type="dcterms:W3CDTF">2024-04-22T12:45:00Z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