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75DF" w14:textId="3DC1D9A5"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E034A2">
        <w:rPr>
          <w:rFonts w:asciiTheme="minorHAnsi" w:hAnsiTheme="minorHAnsi" w:cs="Arial"/>
          <w:b/>
          <w:sz w:val="22"/>
        </w:rPr>
        <w:t>3_2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0FFF3535"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DB3D91">
        <w:rPr>
          <w:rFonts w:asciiTheme="minorHAnsi" w:hAnsiTheme="minorHAnsi" w:cs="Arial"/>
          <w:b/>
          <w:bCs/>
          <w:caps/>
          <w:sz w:val="24"/>
          <w:szCs w:val="24"/>
        </w:rPr>
        <w:t xml:space="preserve"> </w:t>
      </w:r>
      <w:r w:rsidR="00DB3D91" w:rsidRPr="00DB3D91">
        <w:rPr>
          <w:rFonts w:asciiTheme="minorHAnsi" w:hAnsiTheme="minorHAnsi" w:cs="Arial"/>
          <w:b/>
          <w:bCs/>
          <w:caps/>
          <w:sz w:val="24"/>
          <w:szCs w:val="24"/>
        </w:rPr>
        <w:t>o údržbě, podpoře a rozvoji systému</w:t>
      </w:r>
      <w:r w:rsidR="00DB3D91">
        <w:rPr>
          <w:rFonts w:asciiTheme="minorHAnsi" w:hAnsiTheme="minorHAnsi" w:cs="Arial"/>
          <w:b/>
          <w:bCs/>
          <w:caps/>
          <w:sz w:val="24"/>
          <w:szCs w:val="24"/>
        </w:rPr>
        <w:t xml:space="preserve"> </w:t>
      </w:r>
    </w:p>
    <w:p w14:paraId="212694FE" w14:textId="18CB2C08" w:rsidR="00FF6F5B" w:rsidRDefault="00F55D56" w:rsidP="00F55D56">
      <w:pPr>
        <w:jc w:val="center"/>
        <w:rPr>
          <w:rFonts w:asciiTheme="minorHAnsi" w:hAnsiTheme="minorHAnsi" w:cs="Arial"/>
          <w:b/>
          <w:bCs/>
          <w:sz w:val="24"/>
          <w:szCs w:val="24"/>
        </w:rPr>
      </w:pPr>
      <w:r w:rsidRPr="00F55D56">
        <w:rPr>
          <w:rFonts w:asciiTheme="minorHAnsi" w:hAnsiTheme="minorHAnsi" w:cs="Arial"/>
          <w:b/>
          <w:bCs/>
          <w:sz w:val="24"/>
          <w:szCs w:val="24"/>
        </w:rPr>
        <w:t>„</w:t>
      </w:r>
      <w:r w:rsidR="00DB3D91" w:rsidRPr="00DB3D91">
        <w:rPr>
          <w:rFonts w:asciiTheme="minorHAnsi" w:hAnsiTheme="minorHAnsi" w:cs="Arial"/>
          <w:b/>
          <w:bCs/>
          <w:sz w:val="24"/>
          <w:szCs w:val="24"/>
        </w:rPr>
        <w:t>V 000692 - Digitální služby města Ústí nad Orlicí</w:t>
      </w:r>
      <w:r w:rsidRPr="00F55D56">
        <w:rPr>
          <w:rFonts w:asciiTheme="minorHAnsi" w:hAnsiTheme="minorHAnsi" w:cs="Arial"/>
          <w:b/>
          <w:bCs/>
          <w:sz w:val="24"/>
          <w:szCs w:val="24"/>
        </w:rPr>
        <w:t>“, část 1</w:t>
      </w:r>
      <w:r>
        <w:rPr>
          <w:rFonts w:asciiTheme="minorHAnsi" w:hAnsiTheme="minorHAnsi" w:cs="Arial"/>
          <w:b/>
          <w:bCs/>
          <w:sz w:val="24"/>
          <w:szCs w:val="24"/>
        </w:rPr>
        <w:t xml:space="preserve">: </w:t>
      </w:r>
      <w:r w:rsidRPr="00F55D56">
        <w:rPr>
          <w:rFonts w:asciiTheme="minorHAnsi" w:hAnsiTheme="minorHAnsi" w:cs="Arial"/>
          <w:b/>
          <w:bCs/>
          <w:sz w:val="24"/>
          <w:szCs w:val="24"/>
        </w:rPr>
        <w:t>Dodávka agendového informačního systému</w:t>
      </w:r>
    </w:p>
    <w:p w14:paraId="02ADC32A" w14:textId="36612168" w:rsidR="00F55D56" w:rsidRDefault="00DB3D91" w:rsidP="00DB3D91">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5E503DAC" w14:textId="77777777" w:rsidR="00DB3D91" w:rsidRPr="000614A6" w:rsidRDefault="00DB3D91" w:rsidP="00DB3D91">
      <w:pPr>
        <w:jc w:val="center"/>
        <w:rPr>
          <w:rFonts w:asciiTheme="minorHAnsi" w:hAnsiTheme="minorHAnsi" w:cs="Arial"/>
          <w:color w:val="000000"/>
          <w:szCs w:val="20"/>
        </w:rPr>
      </w:pPr>
    </w:p>
    <w:p w14:paraId="602E9682" w14:textId="04A67C07"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0C6AFB">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 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B51A51" w:rsidRPr="007E3B3F" w14:paraId="50BADDE1" w14:textId="77777777" w:rsidTr="00D22769">
        <w:trPr>
          <w:cantSplit/>
        </w:trPr>
        <w:tc>
          <w:tcPr>
            <w:tcW w:w="9355" w:type="dxa"/>
            <w:gridSpan w:val="2"/>
            <w:hideMark/>
          </w:tcPr>
          <w:p w14:paraId="7E1D9A71" w14:textId="29C10B4B" w:rsidR="00B51A51" w:rsidRPr="000E7E3B" w:rsidRDefault="00DB3D91" w:rsidP="000E7E3B">
            <w:pPr>
              <w:pStyle w:val="Odstavecseseznamem"/>
              <w:numPr>
                <w:ilvl w:val="2"/>
                <w:numId w:val="4"/>
              </w:numPr>
              <w:jc w:val="both"/>
              <w:rPr>
                <w:rFonts w:asciiTheme="minorHAnsi" w:hAnsiTheme="minorHAnsi" w:cstheme="minorHAnsi"/>
                <w:b/>
                <w:sz w:val="22"/>
              </w:rPr>
            </w:pPr>
            <w:r>
              <w:rPr>
                <w:rFonts w:asciiTheme="minorHAnsi" w:eastAsiaTheme="majorEastAsia" w:hAnsiTheme="minorHAnsi" w:cstheme="minorHAnsi"/>
                <w:b/>
                <w:bCs/>
                <w:sz w:val="22"/>
              </w:rPr>
              <w:t>Město Ústí nad Orlicí</w:t>
            </w:r>
          </w:p>
        </w:tc>
      </w:tr>
      <w:tr w:rsidR="00B51A51" w:rsidRPr="007E3B3F" w14:paraId="66842486" w14:textId="77777777" w:rsidTr="00D22769">
        <w:tc>
          <w:tcPr>
            <w:tcW w:w="2268" w:type="dxa"/>
            <w:hideMark/>
          </w:tcPr>
          <w:p w14:paraId="2BDEF242"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sídlo:</w:t>
            </w:r>
          </w:p>
        </w:tc>
        <w:tc>
          <w:tcPr>
            <w:tcW w:w="7087" w:type="dxa"/>
            <w:hideMark/>
          </w:tcPr>
          <w:p w14:paraId="23008893" w14:textId="54A5B002" w:rsidR="00B51A51" w:rsidRPr="007E3B3F" w:rsidRDefault="00DB3D91" w:rsidP="00A43B5E">
            <w:pPr>
              <w:spacing w:after="0" w:line="100" w:lineRule="atLeast"/>
              <w:jc w:val="both"/>
              <w:rPr>
                <w:rFonts w:asciiTheme="minorHAnsi" w:hAnsiTheme="minorHAnsi" w:cstheme="minorHAnsi"/>
                <w:sz w:val="22"/>
              </w:rPr>
            </w:pPr>
            <w:r w:rsidRPr="00DB3D91">
              <w:rPr>
                <w:rFonts w:asciiTheme="minorHAnsi" w:hAnsiTheme="minorHAnsi" w:cstheme="minorHAnsi"/>
                <w:bCs/>
                <w:sz w:val="22"/>
                <w:szCs w:val="20"/>
              </w:rPr>
              <w:t>Sychrova ulice 16, 562 24 Ústí nad Orlicí</w:t>
            </w:r>
          </w:p>
        </w:tc>
      </w:tr>
      <w:tr w:rsidR="00B51A51" w:rsidRPr="007A5524" w14:paraId="26039688" w14:textId="77777777" w:rsidTr="00D22769">
        <w:tc>
          <w:tcPr>
            <w:tcW w:w="2268" w:type="dxa"/>
            <w:hideMark/>
          </w:tcPr>
          <w:p w14:paraId="767A2090"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IČO</w:t>
            </w:r>
            <w:r>
              <w:rPr>
                <w:rFonts w:asciiTheme="minorHAnsi" w:hAnsiTheme="minorHAnsi" w:cstheme="minorHAnsi"/>
                <w:sz w:val="22"/>
              </w:rPr>
              <w:t>:</w:t>
            </w:r>
          </w:p>
        </w:tc>
        <w:tc>
          <w:tcPr>
            <w:tcW w:w="7087" w:type="dxa"/>
            <w:hideMark/>
          </w:tcPr>
          <w:p w14:paraId="46402621" w14:textId="32A4FA06" w:rsidR="00B51A51" w:rsidRPr="007A5524" w:rsidRDefault="00DB3D91" w:rsidP="00A43B5E">
            <w:pPr>
              <w:spacing w:after="0" w:line="100" w:lineRule="atLeast"/>
              <w:jc w:val="both"/>
              <w:rPr>
                <w:rFonts w:asciiTheme="minorHAnsi" w:hAnsiTheme="minorHAnsi" w:cstheme="minorHAnsi"/>
                <w:sz w:val="22"/>
              </w:rPr>
            </w:pPr>
            <w:r w:rsidRPr="00DB3D91">
              <w:rPr>
                <w:rFonts w:asciiTheme="minorHAnsi" w:hAnsiTheme="minorHAnsi" w:cstheme="minorHAnsi"/>
                <w:bCs/>
                <w:sz w:val="22"/>
              </w:rPr>
              <w:t>00279676</w:t>
            </w:r>
          </w:p>
        </w:tc>
      </w:tr>
      <w:tr w:rsidR="00B51A51" w:rsidRPr="007A5524" w14:paraId="0D0B13E6" w14:textId="77777777" w:rsidTr="00D22769">
        <w:tc>
          <w:tcPr>
            <w:tcW w:w="2268" w:type="dxa"/>
          </w:tcPr>
          <w:p w14:paraId="72B2B160" w14:textId="77777777" w:rsidR="00B51A51" w:rsidRPr="007E3B3F" w:rsidRDefault="00B51A51" w:rsidP="00A43B5E">
            <w:pPr>
              <w:jc w:val="both"/>
              <w:rPr>
                <w:rFonts w:asciiTheme="minorHAnsi" w:hAnsiTheme="minorHAnsi" w:cstheme="minorHAnsi"/>
                <w:sz w:val="22"/>
              </w:rPr>
            </w:pPr>
            <w:r>
              <w:rPr>
                <w:rFonts w:asciiTheme="minorHAnsi" w:hAnsiTheme="minorHAnsi" w:cstheme="minorHAnsi"/>
                <w:sz w:val="22"/>
              </w:rPr>
              <w:t>DIČ:</w:t>
            </w:r>
          </w:p>
        </w:tc>
        <w:tc>
          <w:tcPr>
            <w:tcW w:w="7087" w:type="dxa"/>
            <w:hideMark/>
          </w:tcPr>
          <w:p w14:paraId="4C4BA523" w14:textId="694D48DE" w:rsidR="00B51A51" w:rsidRPr="007A5524" w:rsidRDefault="00B51A51" w:rsidP="00A43B5E">
            <w:pPr>
              <w:jc w:val="both"/>
              <w:rPr>
                <w:rFonts w:asciiTheme="minorHAnsi" w:hAnsiTheme="minorHAnsi" w:cstheme="minorHAnsi"/>
                <w:sz w:val="22"/>
              </w:rPr>
            </w:pPr>
            <w:r w:rsidRPr="007A5524">
              <w:rPr>
                <w:rFonts w:asciiTheme="minorHAnsi" w:hAnsiTheme="minorHAnsi" w:cstheme="minorHAnsi"/>
                <w:sz w:val="22"/>
              </w:rPr>
              <w:t>CZ</w:t>
            </w:r>
            <w:r w:rsidR="00DB3D91" w:rsidRPr="00DB3D91">
              <w:rPr>
                <w:rFonts w:asciiTheme="minorHAnsi" w:hAnsiTheme="minorHAnsi" w:cstheme="minorHAnsi"/>
                <w:bCs/>
                <w:sz w:val="22"/>
              </w:rPr>
              <w:t>00279676</w:t>
            </w:r>
          </w:p>
        </w:tc>
      </w:tr>
      <w:tr w:rsidR="00B51A51" w:rsidRPr="007E3B3F" w14:paraId="0608976F" w14:textId="77777777" w:rsidTr="00312F3B">
        <w:tc>
          <w:tcPr>
            <w:tcW w:w="2268" w:type="dxa"/>
            <w:hideMark/>
          </w:tcPr>
          <w:p w14:paraId="7D070C68" w14:textId="77777777" w:rsidR="00B51A51" w:rsidRPr="000C5EA0" w:rsidRDefault="00B51A51" w:rsidP="00A43B5E">
            <w:pPr>
              <w:jc w:val="both"/>
              <w:rPr>
                <w:rFonts w:asciiTheme="minorHAnsi" w:hAnsiTheme="minorHAnsi" w:cstheme="minorHAnsi"/>
                <w:sz w:val="22"/>
              </w:rPr>
            </w:pPr>
            <w:r w:rsidRPr="000C5EA0">
              <w:rPr>
                <w:rFonts w:asciiTheme="minorHAnsi" w:hAnsiTheme="minorHAnsi" w:cstheme="minorHAnsi"/>
                <w:sz w:val="22"/>
              </w:rPr>
              <w:t>bankovní spojení:</w:t>
            </w:r>
          </w:p>
        </w:tc>
        <w:tc>
          <w:tcPr>
            <w:tcW w:w="7087" w:type="dxa"/>
            <w:shd w:val="clear" w:color="auto" w:fill="auto"/>
            <w:hideMark/>
          </w:tcPr>
          <w:p w14:paraId="1273F848" w14:textId="59CA9D22" w:rsidR="00B51A51" w:rsidRPr="000C5EA0" w:rsidRDefault="00312F3B" w:rsidP="00A43B5E">
            <w:pPr>
              <w:jc w:val="both"/>
              <w:rPr>
                <w:rFonts w:asciiTheme="minorHAnsi" w:hAnsiTheme="minorHAnsi" w:cstheme="minorHAnsi"/>
                <w:sz w:val="22"/>
              </w:rPr>
            </w:pPr>
            <w:r w:rsidRPr="000C5EA0">
              <w:rPr>
                <w:rFonts w:asciiTheme="minorHAnsi" w:hAnsiTheme="minorHAnsi" w:cstheme="minorHAnsi"/>
                <w:sz w:val="22"/>
              </w:rPr>
              <w:t>Komerční banka a.s.</w:t>
            </w:r>
          </w:p>
        </w:tc>
      </w:tr>
      <w:tr w:rsidR="00B51A51" w:rsidRPr="007E3B3F" w14:paraId="64EC3CA1" w14:textId="77777777" w:rsidTr="00312F3B">
        <w:tc>
          <w:tcPr>
            <w:tcW w:w="2268" w:type="dxa"/>
            <w:hideMark/>
          </w:tcPr>
          <w:p w14:paraId="12A6366C" w14:textId="77777777" w:rsidR="00B51A51" w:rsidRPr="000C5EA0" w:rsidRDefault="00B51A51" w:rsidP="00A43B5E">
            <w:pPr>
              <w:jc w:val="both"/>
              <w:rPr>
                <w:rFonts w:asciiTheme="minorHAnsi" w:hAnsiTheme="minorHAnsi" w:cstheme="minorHAnsi"/>
                <w:sz w:val="22"/>
              </w:rPr>
            </w:pPr>
            <w:r w:rsidRPr="000C5EA0">
              <w:rPr>
                <w:rFonts w:asciiTheme="minorHAnsi" w:hAnsiTheme="minorHAnsi" w:cstheme="minorHAnsi"/>
                <w:sz w:val="22"/>
              </w:rPr>
              <w:t>číslo účtu:</w:t>
            </w:r>
          </w:p>
        </w:tc>
        <w:tc>
          <w:tcPr>
            <w:tcW w:w="7087" w:type="dxa"/>
            <w:shd w:val="clear" w:color="auto" w:fill="auto"/>
            <w:hideMark/>
          </w:tcPr>
          <w:p w14:paraId="0D829073" w14:textId="52C27226" w:rsidR="00B51A51" w:rsidRPr="000C5EA0" w:rsidRDefault="00312F3B" w:rsidP="00A43B5E">
            <w:pPr>
              <w:jc w:val="both"/>
              <w:rPr>
                <w:rFonts w:asciiTheme="minorHAnsi" w:hAnsiTheme="minorHAnsi" w:cstheme="minorHAnsi"/>
                <w:sz w:val="22"/>
              </w:rPr>
            </w:pPr>
            <w:r w:rsidRPr="000C5EA0">
              <w:rPr>
                <w:rFonts w:asciiTheme="minorHAnsi" w:hAnsiTheme="minorHAnsi" w:cstheme="minorHAnsi"/>
                <w:sz w:val="22"/>
              </w:rPr>
              <w:t>19-420611/0100</w:t>
            </w:r>
          </w:p>
        </w:tc>
      </w:tr>
      <w:tr w:rsidR="00B51A51" w:rsidRPr="007E3B3F" w14:paraId="1B5948C7" w14:textId="77777777" w:rsidTr="00D22769">
        <w:tc>
          <w:tcPr>
            <w:tcW w:w="2268" w:type="dxa"/>
            <w:hideMark/>
          </w:tcPr>
          <w:p w14:paraId="55DED6CF" w14:textId="77777777" w:rsidR="00B51A51" w:rsidRPr="007E3B3F" w:rsidRDefault="00B51A51" w:rsidP="00A43B5E">
            <w:pPr>
              <w:jc w:val="both"/>
              <w:rPr>
                <w:rFonts w:asciiTheme="minorHAnsi" w:hAnsiTheme="minorHAnsi" w:cstheme="minorHAnsi"/>
                <w:sz w:val="22"/>
              </w:rPr>
            </w:pPr>
            <w:r w:rsidRPr="007E3B3F">
              <w:rPr>
                <w:rFonts w:asciiTheme="minorHAnsi" w:hAnsiTheme="minorHAnsi" w:cstheme="minorHAnsi"/>
                <w:sz w:val="22"/>
              </w:rPr>
              <w:t>zástupce ve věcech smluvních:</w:t>
            </w:r>
          </w:p>
        </w:tc>
        <w:tc>
          <w:tcPr>
            <w:tcW w:w="7087" w:type="dxa"/>
            <w:hideMark/>
          </w:tcPr>
          <w:p w14:paraId="60E3B9BC" w14:textId="136FB033" w:rsidR="00B51A51" w:rsidRPr="007E3B3F" w:rsidRDefault="00DB3D91" w:rsidP="00A43B5E">
            <w:pPr>
              <w:spacing w:after="0"/>
              <w:jc w:val="both"/>
              <w:rPr>
                <w:rFonts w:asciiTheme="minorHAnsi" w:eastAsia="Calibri" w:hAnsiTheme="minorHAnsi" w:cstheme="minorHAnsi"/>
                <w:sz w:val="22"/>
              </w:rPr>
            </w:pPr>
            <w:r>
              <w:rPr>
                <w:rFonts w:asciiTheme="minorHAnsi" w:hAnsiTheme="minorHAnsi" w:cstheme="minorHAnsi"/>
                <w:sz w:val="22"/>
              </w:rPr>
              <w:t>Petr Hájek</w:t>
            </w:r>
            <w:r w:rsidR="00B51A51" w:rsidRPr="007E3B3F">
              <w:rPr>
                <w:rFonts w:asciiTheme="minorHAnsi" w:hAnsiTheme="minorHAnsi" w:cstheme="minorHAnsi"/>
                <w:sz w:val="22"/>
              </w:rPr>
              <w:t>, starosta</w:t>
            </w: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77777777" w:rsidR="00FF6F5B" w:rsidRPr="000614A6" w:rsidRDefault="00FF6F5B" w:rsidP="00A43B5E">
            <w:pPr>
              <w:jc w:val="both"/>
              <w:rPr>
                <w:rFonts w:asciiTheme="minorHAnsi" w:hAnsiTheme="minorHAnsi" w:cs="Arial"/>
                <w:b/>
                <w:bCs/>
                <w:szCs w:val="20"/>
              </w:rPr>
            </w:pPr>
            <w:r w:rsidRPr="000614A6">
              <w:rPr>
                <w:rFonts w:asciiTheme="minorHAnsi" w:hAnsiTheme="minorHAnsi" w:cs="Arial"/>
                <w:b/>
                <w:szCs w:val="20"/>
                <w:highlight w:val="yellow"/>
              </w:rPr>
              <w:t>Obchodní firma Zhotovitele</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7406167F" w14:textId="77777777" w:rsidTr="00F91EE2">
        <w:trPr>
          <w:cantSplit/>
        </w:trPr>
        <w:tc>
          <w:tcPr>
            <w:tcW w:w="9355" w:type="dxa"/>
            <w:gridSpan w:val="2"/>
            <w:hideMark/>
          </w:tcPr>
          <w:p w14:paraId="1B85B88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vedeném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 oddílu </w:t>
            </w:r>
            <w:proofErr w:type="spellStart"/>
            <w:r w:rsidRPr="000614A6">
              <w:rPr>
                <w:rFonts w:asciiTheme="minorHAnsi" w:hAnsiTheme="minorHAnsi" w:cs="Arial"/>
                <w:szCs w:val="20"/>
                <w:highlight w:val="yellow"/>
              </w:rPr>
              <w:t>xxx</w:t>
            </w:r>
            <w:proofErr w:type="spellEnd"/>
            <w:r w:rsidRPr="000614A6">
              <w:rPr>
                <w:rFonts w:asciiTheme="minorHAnsi" w:hAnsiTheme="minorHAnsi" w:cs="Arial"/>
                <w:szCs w:val="20"/>
              </w:rPr>
              <w:t xml:space="preserve">, vložka </w:t>
            </w:r>
            <w:proofErr w:type="spellStart"/>
            <w:r w:rsidRPr="000614A6">
              <w:rPr>
                <w:rFonts w:asciiTheme="minorHAnsi" w:hAnsiTheme="minorHAnsi" w:cs="Arial"/>
                <w:szCs w:val="20"/>
                <w:highlight w:val="yellow"/>
              </w:rPr>
              <w:t>xxx</w:t>
            </w:r>
            <w:proofErr w:type="spellEnd"/>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77777777" w:rsidR="00FF6F5B" w:rsidRPr="000614A6" w:rsidRDefault="00FF6F5B" w:rsidP="00A43B5E">
            <w:pPr>
              <w:jc w:val="both"/>
              <w:rPr>
                <w:rFonts w:asciiTheme="minorHAnsi" w:hAnsiTheme="minorHAnsi" w:cs="Arial"/>
                <w:szCs w:val="20"/>
              </w:rPr>
            </w:pPr>
            <w:proofErr w:type="spellStart"/>
            <w:r w:rsidRPr="000614A6">
              <w:rPr>
                <w:rFonts w:asciiTheme="minorHAnsi" w:hAnsiTheme="minorHAnsi" w:cs="Arial"/>
                <w:szCs w:val="20"/>
                <w:highlight w:val="yellow"/>
              </w:rPr>
              <w:t>xxx</w:t>
            </w:r>
            <w:proofErr w:type="spellEnd"/>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379086BA" w14:textId="786E411A" w:rsidR="00FF6F5B" w:rsidRPr="000A2CE8" w:rsidRDefault="00FF6F5B" w:rsidP="00A43B5E">
      <w:pPr>
        <w:jc w:val="both"/>
        <w:rPr>
          <w:rFonts w:asciiTheme="minorHAnsi" w:hAnsiTheme="minorHAnsi" w:cs="Arial"/>
          <w:b/>
          <w:szCs w:val="20"/>
        </w:rPr>
      </w:pPr>
      <w:r w:rsidRPr="000614A6">
        <w:rPr>
          <w:rFonts w:asciiTheme="minorHAnsi" w:hAnsiTheme="minorHAnsi" w:cs="Arial"/>
          <w:b/>
          <w:szCs w:val="20"/>
        </w:rPr>
        <w:t>takto:</w:t>
      </w: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57F86B4D"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9B1A8C" w:rsidRPr="009B1A8C">
        <w:rPr>
          <w:rFonts w:asciiTheme="minorHAnsi" w:hAnsiTheme="minorHAnsi" w:cs="Arial"/>
          <w:b/>
          <w:i/>
        </w:rPr>
        <w:t>V 000692 - Digitální služby města Ústí nad Orlicí</w:t>
      </w:r>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pro část 1 zakázky</w:t>
      </w:r>
      <w:r w:rsidRPr="00E966DB">
        <w:rPr>
          <w:rFonts w:asciiTheme="minorHAnsi" w:hAnsiTheme="minorHAnsi" w:cs="Arial"/>
        </w:rPr>
        <w:t xml:space="preserve"> včetně poskytnutí licencí a dalších souvisejících služeb (dále též „smlouva“).</w:t>
      </w:r>
    </w:p>
    <w:p w14:paraId="14E2C708" w14:textId="61B8F9E7" w:rsidR="00FF6F5B" w:rsidRPr="000614A6" w:rsidRDefault="005F3AFB" w:rsidP="00A43B5E">
      <w:pPr>
        <w:pStyle w:val="Nadpis2"/>
        <w:jc w:val="both"/>
        <w:rPr>
          <w:rFonts w:asciiTheme="minorHAnsi" w:hAnsiTheme="minorHAnsi" w:cs="Arial"/>
        </w:rPr>
      </w:pPr>
      <w:r w:rsidRPr="005F3AFB">
        <w:rPr>
          <w:rFonts w:asciiTheme="minorHAnsi" w:hAnsiTheme="minorHAnsi" w:cs="Arial"/>
        </w:rPr>
        <w:t>Smluvní strany budou postupovat v souladu s Programovým dokumentem Integrovaného regionálního operačního programu (dále také „IROP“) a Prováděcím dokumentem IROP, v souladu s výzvou k</w:t>
      </w:r>
      <w:r w:rsidR="00F55D56">
        <w:rPr>
          <w:rFonts w:asciiTheme="minorHAnsi" w:hAnsiTheme="minorHAnsi" w:cs="Arial"/>
        </w:rPr>
        <w:t> </w:t>
      </w:r>
      <w:r w:rsidRPr="005F3AFB">
        <w:rPr>
          <w:rFonts w:asciiTheme="minorHAnsi" w:hAnsiTheme="minorHAnsi" w:cs="Arial"/>
        </w:rPr>
        <w:t>předkládání žádostí o finanční podporu relevantní pro účel a předmět této smlouvy včetně jejich veškerých příloh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38DA8B92"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Pr="00A84131">
        <w:rPr>
          <w:rFonts w:asciiTheme="minorHAnsi" w:hAnsiTheme="minorHAnsi" w:cs="Arial"/>
          <w:highlight w:val="yellow"/>
        </w:rPr>
        <w:t>_____</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9B1A8C" w:rsidRPr="009B1A8C">
        <w:rPr>
          <w:rFonts w:asciiTheme="minorHAnsi" w:hAnsiTheme="minorHAnsi" w:cs="Arial"/>
          <w:b/>
          <w:i/>
          <w:color w:val="00000A"/>
        </w:rPr>
        <w:t>V 000692 - Digitální služby města Ústí nad Orlicí</w:t>
      </w:r>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1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31897519" w14:textId="77777777" w:rsidR="00FF3BE8" w:rsidRPr="00B233C2" w:rsidRDefault="00FF3BE8" w:rsidP="00FF3BE8">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w:t>
      </w:r>
      <w:r w:rsidRPr="000614A6">
        <w:rPr>
          <w:rFonts w:asciiTheme="minorHAnsi" w:hAnsiTheme="minorHAnsi" w:cs="Arial"/>
        </w:rPr>
        <w:lastRenderedPageBreak/>
        <w:t>a vymezení dalších náležitostí souvisejících s právy a povinnostmi smluvních stran plynoucích z této smlouvy.</w:t>
      </w:r>
    </w:p>
    <w:p w14:paraId="5E776D2D" w14:textId="553109F2" w:rsidR="00CB56B0" w:rsidRDefault="00CB56B0" w:rsidP="00A43B5E">
      <w:pPr>
        <w:pStyle w:val="Nadpis2"/>
        <w:jc w:val="both"/>
        <w:rPr>
          <w:rFonts w:asciiTheme="minorHAnsi" w:hAnsiTheme="minorHAnsi" w:cs="Arial"/>
        </w:rPr>
      </w:pPr>
      <w:r w:rsidRPr="000614A6">
        <w:rPr>
          <w:rFonts w:asciiTheme="minorHAnsi" w:hAnsiTheme="minorHAnsi" w:cs="Arial"/>
        </w:rPr>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části 1</w:t>
      </w:r>
      <w:r>
        <w:rPr>
          <w:rFonts w:asciiTheme="minorHAnsi" w:hAnsiTheme="minorHAnsi" w:cs="Arial"/>
        </w:rPr>
        <w:t xml:space="preserve"> veřejné zakázky </w:t>
      </w:r>
      <w:r w:rsidR="00E034A2" w:rsidRPr="00E034A2">
        <w:rPr>
          <w:rFonts w:asciiTheme="minorHAnsi" w:hAnsiTheme="minorHAnsi" w:cs="Arial"/>
          <w:b/>
          <w:i/>
          <w:color w:val="00000A"/>
        </w:rPr>
        <w:t>„</w:t>
      </w:r>
      <w:r w:rsidR="009B1A8C" w:rsidRPr="009B1A8C">
        <w:rPr>
          <w:rFonts w:asciiTheme="minorHAnsi" w:hAnsiTheme="minorHAnsi" w:cs="Arial"/>
          <w:b/>
          <w:i/>
          <w:color w:val="00000A"/>
        </w:rPr>
        <w:t>V 000692 - Digitální služby města Ústí nad Orlicí</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Informační </w:t>
      </w:r>
      <w:proofErr w:type="gramStart"/>
      <w:r w:rsidRPr="000614A6">
        <w:rPr>
          <w:rFonts w:asciiTheme="minorHAnsi" w:hAnsiTheme="minorHAnsi" w:cs="Arial"/>
        </w:rPr>
        <w:t>systém - je</w:t>
      </w:r>
      <w:proofErr w:type="gramEnd"/>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proofErr w:type="gramStart"/>
      <w:r w:rsidRPr="000614A6">
        <w:rPr>
          <w:rFonts w:asciiTheme="minorHAnsi" w:hAnsiTheme="minorHAnsi" w:cs="Arial"/>
        </w:rPr>
        <w:t>smlouvou</w:t>
      </w:r>
      <w:proofErr w:type="gramEnd"/>
      <w:r w:rsidRPr="000614A6">
        <w:rPr>
          <w:rFonts w:asciiTheme="minorHAnsi" w:hAnsiTheme="minorHAnsi" w:cs="Arial"/>
        </w:rPr>
        <w:t xml:space="preserve">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podpora - je</w:t>
      </w:r>
      <w:proofErr w:type="gramEnd"/>
      <w:r w:rsidRPr="000614A6">
        <w:rPr>
          <w:rFonts w:asciiTheme="minorHAnsi" w:hAnsiTheme="minorHAnsi" w:cs="Arial"/>
        </w:rPr>
        <w:t xml:space="preserv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Místo </w:t>
      </w:r>
      <w:proofErr w:type="gramStart"/>
      <w:r w:rsidRPr="000614A6">
        <w:rPr>
          <w:rFonts w:asciiTheme="minorHAnsi" w:hAnsiTheme="minorHAnsi" w:cs="Arial"/>
        </w:rPr>
        <w:t>instalace - je</w:t>
      </w:r>
      <w:proofErr w:type="gramEnd"/>
      <w:r w:rsidRPr="000614A6">
        <w:rPr>
          <w:rFonts w:asciiTheme="minorHAnsi" w:hAnsiTheme="minorHAnsi" w:cs="Arial"/>
        </w:rPr>
        <w:t xml:space="preserv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pracoviště </w:t>
      </w:r>
      <w:proofErr w:type="gramStart"/>
      <w:r w:rsidRPr="000614A6">
        <w:rPr>
          <w:rFonts w:asciiTheme="minorHAnsi" w:hAnsiTheme="minorHAnsi" w:cs="Arial"/>
        </w:rPr>
        <w:t>Zhotovitele - provádí</w:t>
      </w:r>
      <w:proofErr w:type="gramEnd"/>
      <w:r w:rsidRPr="000614A6">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w:t>
      </w:r>
      <w:proofErr w:type="gramStart"/>
      <w:r w:rsidRPr="000614A6">
        <w:rPr>
          <w:rFonts w:asciiTheme="minorHAnsi" w:hAnsiTheme="minorHAnsi" w:cs="Arial"/>
        </w:rPr>
        <w:t>podporu - je</w:t>
      </w:r>
      <w:proofErr w:type="gramEnd"/>
      <w:r w:rsidRPr="000614A6">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proofErr w:type="gramStart"/>
      <w:r w:rsidRPr="000614A6">
        <w:rPr>
          <w:rFonts w:asciiTheme="minorHAnsi" w:hAnsiTheme="minorHAnsi" w:cs="Arial"/>
        </w:rPr>
        <w:t>Odezva - je</w:t>
      </w:r>
      <w:proofErr w:type="gramEnd"/>
      <w:r w:rsidRPr="000614A6">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Zprovoznění technického </w:t>
      </w:r>
      <w:proofErr w:type="gramStart"/>
      <w:r w:rsidRPr="000614A6">
        <w:rPr>
          <w:rFonts w:asciiTheme="minorHAnsi" w:hAnsiTheme="minorHAnsi" w:cs="Arial"/>
        </w:rPr>
        <w:t>vybavení - je</w:t>
      </w:r>
      <w:proofErr w:type="gramEnd"/>
      <w:r w:rsidRPr="000614A6">
        <w:rPr>
          <w:rFonts w:asciiTheme="minorHAnsi" w:hAnsiTheme="minorHAnsi" w:cs="Arial"/>
        </w:rPr>
        <w:t xml:space="preserve"> uvedení technického vybavení do stavu, ve kterém vykazuje provozní vlastnosti specifikované výrobcem.</w:t>
      </w:r>
    </w:p>
    <w:p w14:paraId="1E036DD0" w14:textId="3C805638" w:rsidR="009275E8"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zásah </w:t>
      </w:r>
      <w:r w:rsidR="009275E8">
        <w:rPr>
          <w:rFonts w:asciiTheme="minorHAnsi" w:hAnsiTheme="minorHAnsi" w:cs="Arial"/>
        </w:rPr>
        <w:t>–</w:t>
      </w:r>
      <w:r w:rsidRPr="000614A6">
        <w:rPr>
          <w:rFonts w:asciiTheme="minorHAnsi" w:hAnsiTheme="minorHAnsi" w:cs="Arial"/>
        </w:rPr>
        <w:t xml:space="preserve">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5829CA1C" w14:textId="563B8B62" w:rsidR="009275E8" w:rsidRDefault="009275E8">
      <w:pPr>
        <w:spacing w:after="200" w:line="276" w:lineRule="auto"/>
        <w:rPr>
          <w:rFonts w:asciiTheme="minorHAnsi" w:eastAsiaTheme="majorEastAsia" w:hAnsiTheme="minorHAnsi" w:cs="Arial"/>
          <w:bCs/>
          <w:iCs/>
          <w:szCs w:val="28"/>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7777777" w:rsidR="00FF6F5B" w:rsidRPr="000614A6" w:rsidRDefault="007E12F0" w:rsidP="00A43B5E">
      <w:pPr>
        <w:pStyle w:val="Nadpis3"/>
        <w:ind w:left="1418" w:hanging="720"/>
        <w:jc w:val="both"/>
        <w:rPr>
          <w:rFonts w:asciiTheme="minorHAnsi" w:hAnsiTheme="minorHAnsi" w:cs="Arial"/>
        </w:rPr>
      </w:pPr>
      <w:r>
        <w:rPr>
          <w:rFonts w:asciiTheme="minorHAnsi" w:hAnsiTheme="minorHAnsi" w:cs="Arial"/>
        </w:rPr>
        <w:t>Zhotovitel</w:t>
      </w:r>
      <w:r w:rsidR="00FF6F5B" w:rsidRPr="000614A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2113616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23CB083"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(HelpDesk).</w:t>
      </w:r>
    </w:p>
    <w:p w14:paraId="3EF08FC8" w14:textId="6B87BE1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ED3854">
        <w:rPr>
          <w:rFonts w:asciiTheme="minorHAnsi" w:hAnsiTheme="minorHAnsi" w:cs="Arial"/>
        </w:rPr>
        <w:t>8</w:t>
      </w:r>
      <w:r w:rsidRPr="000614A6">
        <w:rPr>
          <w:rFonts w:asciiTheme="minorHAnsi" w:hAnsiTheme="minorHAnsi" w:cs="Arial"/>
        </w:rPr>
        <w:t>:00 do 1</w:t>
      </w:r>
      <w:r w:rsidR="00ED3854">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při správě systému HelpDesk).</w:t>
      </w:r>
    </w:p>
    <w:p w14:paraId="07C3C80A"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 xml:space="preserve">Služba HelpDesk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hanging="720"/>
        <w:jc w:val="both"/>
        <w:rPr>
          <w:rFonts w:asciiTheme="minorHAnsi" w:hAnsiTheme="minorHAnsi" w:cs="Arial"/>
        </w:rPr>
      </w:pPr>
      <w:r w:rsidRPr="000614A6">
        <w:rPr>
          <w:rFonts w:asciiTheme="minorHAnsi" w:hAnsiTheme="minorHAnsi" w:cs="Arial"/>
        </w:rPr>
        <w:t>Služba HelpDesk bude poskytovat Objednateli přístup i k uzavřeným požadavkům a způsobu jejich řešení, bude poskytovat podrobné údaje o historii požadavků od jejich nahlášení, po jejich vyřešení.</w:t>
      </w:r>
    </w:p>
    <w:p w14:paraId="46158323" w14:textId="77777777" w:rsidR="00FF6F5B" w:rsidRPr="007E12F0" w:rsidRDefault="00FF6F5B" w:rsidP="00A43B5E">
      <w:pPr>
        <w:pStyle w:val="Nadpis3"/>
        <w:ind w:left="1418" w:hanging="720"/>
        <w:jc w:val="both"/>
        <w:rPr>
          <w:rFonts w:asciiTheme="minorHAnsi" w:hAnsiTheme="minorHAnsi" w:cs="Arial"/>
        </w:rPr>
      </w:pPr>
      <w:r w:rsidRPr="000614A6">
        <w:rPr>
          <w:rFonts w:asciiTheme="minorHAnsi" w:hAnsiTheme="minorHAnsi" w:cs="Arial"/>
        </w:rPr>
        <w:t>HelpDesk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proofErr w:type="gramStart"/>
      <w:r w:rsidRPr="00E966DB">
        <w:rPr>
          <w:rFonts w:asciiTheme="minorHAnsi" w:hAnsiTheme="minorHAnsi" w:cs="Arial"/>
        </w:rPr>
        <w:t>smlouvy</w:t>
      </w:r>
      <w:proofErr w:type="gramEnd"/>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5506B425" w14:textId="6667EA18" w:rsidR="009275E8" w:rsidRPr="00E966DB" w:rsidRDefault="00FF6F5B" w:rsidP="009275E8">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6ABD3576" w14:textId="60EE9F2E" w:rsidR="009275E8" w:rsidRPr="009275E8" w:rsidRDefault="00FF6F5B" w:rsidP="009275E8">
      <w:pPr>
        <w:pStyle w:val="Nadpis2"/>
        <w:jc w:val="both"/>
        <w:rPr>
          <w:rFonts w:asciiTheme="minorHAnsi" w:hAnsiTheme="minorHAnsi" w:cs="Arial"/>
          <w:b/>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r w:rsidR="009275E8" w:rsidRPr="009275E8">
        <w:rPr>
          <w:rFonts w:asciiTheme="minorHAnsi" w:hAnsiTheme="minorHAnsi" w:cs="Arial"/>
          <w:b/>
        </w:rPr>
        <w:br w:type="page"/>
      </w:r>
    </w:p>
    <w:p w14:paraId="32D43FE7" w14:textId="0F69577A" w:rsidR="009275E8" w:rsidRPr="009275E8" w:rsidRDefault="00FF6F5B" w:rsidP="009275E8">
      <w:pPr>
        <w:pStyle w:val="Nadpis2"/>
        <w:jc w:val="both"/>
        <w:rPr>
          <w:rFonts w:asciiTheme="minorHAnsi" w:hAnsiTheme="minorHAnsi" w:cs="Arial"/>
        </w:rPr>
      </w:pPr>
      <w:r w:rsidRPr="000614A6">
        <w:rPr>
          <w:rFonts w:asciiTheme="minorHAnsi" w:hAnsiTheme="minorHAnsi" w:cs="Arial"/>
        </w:rPr>
        <w:lastRenderedPageBreak/>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661F7A96" w:rsidR="00FF6F5B" w:rsidRDefault="00FF6F5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podporu bez DPH</w:t>
      </w:r>
    </w:p>
    <w:p w14:paraId="1983B032" w14:textId="77777777" w:rsidR="00E966DB" w:rsidRDefault="00E966DB" w:rsidP="00A43B5E">
      <w:pPr>
        <w:pStyle w:val="Nadpis2"/>
        <w:numPr>
          <w:ilvl w:val="0"/>
          <w:numId w:val="0"/>
        </w:numPr>
        <w:ind w:left="709"/>
        <w:jc w:val="both"/>
        <w:rPr>
          <w:rFonts w:asciiTheme="minorHAnsi" w:hAnsiTheme="minorHAnsi" w:cs="Arial"/>
        </w:rPr>
      </w:pPr>
      <w:r w:rsidRPr="00E966DB">
        <w:rPr>
          <w:rFonts w:asciiTheme="minorHAnsi" w:hAnsiTheme="minorHAnsi" w:cs="Arial"/>
          <w:highlight w:val="yellow"/>
        </w:rPr>
        <w:t>DPH</w:t>
      </w:r>
    </w:p>
    <w:p w14:paraId="436D8E1D" w14:textId="5CF1D1F7" w:rsidR="00E034A2" w:rsidRDefault="00E966DB" w:rsidP="00A43B5E">
      <w:pPr>
        <w:pStyle w:val="Nadpis2"/>
        <w:numPr>
          <w:ilvl w:val="0"/>
          <w:numId w:val="0"/>
        </w:numPr>
        <w:ind w:left="709"/>
        <w:jc w:val="both"/>
        <w:rPr>
          <w:rFonts w:asciiTheme="minorHAnsi" w:hAnsiTheme="minorHAnsi" w:cs="Arial"/>
        </w:rPr>
      </w:pPr>
      <w:r w:rsidRPr="000614A6">
        <w:rPr>
          <w:rFonts w:asciiTheme="minorHAnsi" w:hAnsiTheme="minorHAnsi" w:cs="Arial"/>
          <w:highlight w:val="yellow"/>
        </w:rPr>
        <w:t xml:space="preserve">Cena za </w:t>
      </w:r>
      <w:r w:rsidR="00E034A2">
        <w:rPr>
          <w:rFonts w:asciiTheme="minorHAnsi" w:hAnsiTheme="minorHAnsi" w:cs="Arial"/>
          <w:highlight w:val="yellow"/>
        </w:rPr>
        <w:t>měsíční</w:t>
      </w:r>
      <w:r w:rsidRPr="000614A6">
        <w:rPr>
          <w:rFonts w:asciiTheme="minorHAnsi" w:hAnsiTheme="minorHAnsi" w:cs="Arial"/>
          <w:highlight w:val="yellow"/>
        </w:rPr>
        <w:t xml:space="preserve"> </w:t>
      </w:r>
      <w:r w:rsidR="00CD498F">
        <w:rPr>
          <w:rFonts w:asciiTheme="minorHAnsi" w:hAnsiTheme="minorHAnsi" w:cs="Arial"/>
          <w:highlight w:val="yellow"/>
        </w:rPr>
        <w:t>technickou</w:t>
      </w:r>
      <w:r w:rsidR="00CD498F" w:rsidRPr="000614A6">
        <w:rPr>
          <w:rFonts w:asciiTheme="minorHAnsi" w:hAnsiTheme="minorHAnsi" w:cs="Arial"/>
          <w:highlight w:val="yellow"/>
        </w:rPr>
        <w:t xml:space="preserve"> </w:t>
      </w:r>
      <w:r w:rsidRPr="000614A6">
        <w:rPr>
          <w:rFonts w:asciiTheme="minorHAnsi" w:hAnsiTheme="minorHAnsi" w:cs="Arial"/>
          <w:highlight w:val="yellow"/>
        </w:rPr>
        <w:t xml:space="preserve">podporu </w:t>
      </w:r>
      <w:r>
        <w:rPr>
          <w:rFonts w:asciiTheme="minorHAnsi" w:hAnsiTheme="minorHAnsi" w:cs="Arial"/>
          <w:highlight w:val="yellow"/>
        </w:rPr>
        <w:t>včetně</w:t>
      </w:r>
      <w:r w:rsidRPr="000614A6">
        <w:rPr>
          <w:rFonts w:asciiTheme="minorHAnsi" w:hAnsiTheme="minorHAnsi" w:cs="Arial"/>
          <w:highlight w:val="yellow"/>
        </w:rPr>
        <w:t xml:space="preserve">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675F72A1"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EF123F">
        <w:rPr>
          <w:rFonts w:asciiTheme="minorHAnsi" w:hAnsiTheme="minorHAnsi" w:cs="Arial"/>
        </w:rPr>
        <w:t> </w:t>
      </w:r>
      <w:r w:rsidRPr="000614A6">
        <w:rPr>
          <w:rFonts w:asciiTheme="minorHAnsi" w:hAnsiTheme="minorHAnsi" w:cs="Arial"/>
        </w:rPr>
        <w:t xml:space="preserve">Integrovaného </w:t>
      </w:r>
      <w:r w:rsidR="00AD1F51">
        <w:rPr>
          <w:rFonts w:asciiTheme="minorHAnsi" w:hAnsiTheme="minorHAnsi" w:cs="Arial"/>
        </w:rPr>
        <w:t xml:space="preserve">regionálního </w:t>
      </w:r>
      <w:r w:rsidRPr="000614A6">
        <w:rPr>
          <w:rFonts w:asciiTheme="minorHAnsi" w:hAnsiTheme="minorHAnsi" w:cs="Arial"/>
        </w:rPr>
        <w:t xml:space="preserve">operačního programu, následujícím způsobem: </w:t>
      </w:r>
      <w:r w:rsidR="009B1A8C" w:rsidRPr="009B1A8C">
        <w:rPr>
          <w:rFonts w:asciiTheme="minorHAnsi" w:hAnsiTheme="minorHAnsi" w:cs="Arial"/>
        </w:rPr>
        <w:t xml:space="preserve">Projekt </w:t>
      </w:r>
      <w:r w:rsidR="009B1A8C" w:rsidRPr="00BD36AC">
        <w:rPr>
          <w:rFonts w:asciiTheme="minorHAnsi" w:hAnsiTheme="minorHAnsi" w:cs="Arial"/>
          <w:b/>
          <w:bCs w:val="0"/>
        </w:rPr>
        <w:t>„Digitální služby města Ústí nad Orlicí“, registrační číslo projektu: CZ.06.01.01/00/22_008/0000480</w:t>
      </w:r>
      <w:r w:rsidRPr="000614A6">
        <w:rPr>
          <w:rFonts w:asciiTheme="minorHAnsi" w:hAnsiTheme="minorHAnsi" w:cs="Arial"/>
        </w:rPr>
        <w:t xml:space="preserve"> je spolufinancován </w:t>
      </w:r>
      <w:r w:rsidR="00E966DB" w:rsidRPr="00E966DB">
        <w:rPr>
          <w:rFonts w:asciiTheme="minorHAnsi" w:hAnsiTheme="minorHAnsi" w:cs="Arial"/>
        </w:rPr>
        <w:t>z Integrovaného regionálního operačního programu</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se zavazuje, že pracovníci Zhotovitele budou při plnění závazků, které vyplývají z této smlouvy, dodržovat veškeré bezpečnostní předpisy, veškeré zákony a jejich prováděcí vyhlášky, pokud se vztahují </w:t>
      </w:r>
      <w:r w:rsidRPr="000614A6">
        <w:rPr>
          <w:rFonts w:asciiTheme="minorHAnsi" w:hAnsiTheme="minorHAnsi" w:cs="Arial"/>
        </w:rPr>
        <w:lastRenderedPageBreak/>
        <w:t>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w:t>
      </w:r>
      <w:r w:rsidRPr="00E966DB">
        <w:rPr>
          <w:rFonts w:asciiTheme="minorHAnsi" w:hAnsiTheme="minorHAnsi" w:cs="Arial"/>
        </w:rPr>
        <w:lastRenderedPageBreak/>
        <w:t xml:space="preserve">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Spotřební materiál není předmětem servisní podpory.</w:t>
      </w:r>
      <w:bookmarkStart w:id="9" w:name="_Ref115782524"/>
      <w:bookmarkEnd w:id="7"/>
    </w:p>
    <w:p w14:paraId="0C33C727" w14:textId="77777777" w:rsidR="00FF6F5B" w:rsidRPr="000614A6" w:rsidRDefault="00FF6F5B" w:rsidP="00A43B5E">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10A30AA4"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w:t>
      </w:r>
      <w:r w:rsidR="00F8426D">
        <w:rPr>
          <w:rFonts w:asciiTheme="minorHAnsi" w:hAnsiTheme="minorHAnsi" w:cstheme="minorHAnsi"/>
          <w:szCs w:val="20"/>
        </w:rPr>
        <w:t> </w:t>
      </w:r>
      <w:r w:rsidRPr="00A43B5E">
        <w:rPr>
          <w:rFonts w:asciiTheme="minorHAnsi" w:hAnsiTheme="minorHAnsi" w:cstheme="minorHAnsi"/>
          <w:szCs w:val="20"/>
        </w:rPr>
        <w:t>činnosti</w:t>
      </w:r>
      <w:r w:rsidR="00F8426D">
        <w:rPr>
          <w:rFonts w:asciiTheme="minorHAnsi" w:hAnsiTheme="minorHAnsi" w:cstheme="minorHAnsi"/>
          <w:szCs w:val="20"/>
        </w:rPr>
        <w:t xml:space="preserve"> </w:t>
      </w:r>
      <w:r w:rsidRPr="00A43B5E">
        <w:rPr>
          <w:rFonts w:asciiTheme="minorHAnsi" w:hAnsiTheme="minorHAnsi" w:cstheme="minorHAnsi"/>
          <w:szCs w:val="20"/>
        </w:rPr>
        <w:lastRenderedPageBreak/>
        <w:t>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66812E88" w:rsidR="009275E8"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 xml:space="preserve">jsou známé nebo byly zveřejněny </w:t>
      </w:r>
      <w:proofErr w:type="gramStart"/>
      <w:r w:rsidRPr="00A43B5E">
        <w:rPr>
          <w:rFonts w:asciiTheme="minorHAnsi" w:hAnsiTheme="minorHAnsi" w:cstheme="minorHAnsi"/>
          <w:szCs w:val="20"/>
        </w:rPr>
        <w:t>jinak,</w:t>
      </w:r>
      <w:proofErr w:type="gramEnd"/>
      <w:r w:rsidRPr="00A43B5E">
        <w:rPr>
          <w:rFonts w:asciiTheme="minorHAnsi" w:hAnsiTheme="minorHAnsi" w:cstheme="minorHAnsi"/>
          <w:szCs w:val="20"/>
        </w:rPr>
        <w:t xml:space="preserve">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8AF951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 xml:space="preserve">je Objednatel oprávněn požadovat zaplacení smluvní pokuty ve výši 5.000 Kč za každý zjištěný případ </w:t>
      </w:r>
      <w:r w:rsidRPr="000614A6">
        <w:rPr>
          <w:rFonts w:asciiTheme="minorHAnsi" w:hAnsiTheme="minorHAnsi" w:cs="Arial"/>
        </w:rPr>
        <w:lastRenderedPageBreak/>
        <w:t>porušení, pokud Zhotovitel nezjedná nápravu ani v dodatečné lhůtě, kterou mu ke zjednání nápravy Objednatel určí.</w:t>
      </w:r>
    </w:p>
    <w:p w14:paraId="23D393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Pr="000614A6">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Pr="00E966DB">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6BCB8707" w14:textId="5D382584" w:rsidR="00B06297" w:rsidRPr="000614A6" w:rsidRDefault="00FF6F5B" w:rsidP="00F8426D">
      <w:pPr>
        <w:pStyle w:val="Nadpis2"/>
        <w:jc w:val="both"/>
        <w:rPr>
          <w:rFonts w:asciiTheme="minorHAnsi" w:hAnsiTheme="minorHAnsi" w:cs="Arial"/>
        </w:rPr>
      </w:pPr>
      <w:r w:rsidRPr="000614A6">
        <w:rPr>
          <w:rFonts w:asciiTheme="minorHAnsi" w:hAnsiTheme="minorHAnsi" w:cs="Arial"/>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xml:space="preserve">,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w:t>
      </w:r>
      <w:r w:rsidRPr="000614A6">
        <w:rPr>
          <w:rFonts w:asciiTheme="minorHAnsi" w:hAnsiTheme="minorHAnsi" w:cs="Arial"/>
        </w:rPr>
        <w:lastRenderedPageBreak/>
        <w:t>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proofErr w:type="gramStart"/>
      <w:r w:rsidRPr="000614A6">
        <w:rPr>
          <w:rFonts w:asciiTheme="minorHAnsi" w:hAnsiTheme="minorHAnsi" w:cs="Arial"/>
        </w:rPr>
        <w:t>faxů,</w:t>
      </w:r>
      <w:proofErr w:type="gramEnd"/>
      <w:r w:rsidRPr="000614A6">
        <w:rPr>
          <w:rFonts w:asciiTheme="minorHAnsi" w:hAnsiTheme="minorHAnsi" w:cs="Arial"/>
        </w:rPr>
        <w:t xml:space="preserve">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38B5B75E"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Zhotovitel je povinen archivovat originální vyhotovení smlouvy včetně jejích dodatků, originály účetních dokladů a dalších dokladů vztahujících se k realizaci předmětu této smlouvy po dobu 10 let od zániku této smlouvy, minimálně však do roku </w:t>
      </w:r>
      <w:r w:rsidR="00D933B7">
        <w:rPr>
          <w:rFonts w:asciiTheme="minorHAnsi" w:hAnsiTheme="minorHAnsi" w:cs="Arial"/>
        </w:rPr>
        <w:t>203</w:t>
      </w:r>
      <w:r w:rsidR="00184293">
        <w:rPr>
          <w:rFonts w:asciiTheme="minorHAnsi" w:hAnsiTheme="minorHAnsi" w:cs="Arial"/>
        </w:rPr>
        <w:t>6</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7777777"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prováděcího projektu a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prohlašují, že si smlouvu přečetly, že tato byla sepsána na základě jejich pravé a svobodné vůle, nikoli v tísni a za nápadně nevýhodných podmínek, a na důkaz toho připojují své podpisy.</w:t>
      </w:r>
    </w:p>
    <w:p w14:paraId="574E97AD" w14:textId="7EB062C6" w:rsidR="009275E8" w:rsidRDefault="00FF6F5B" w:rsidP="00A43B5E">
      <w:pPr>
        <w:pStyle w:val="Nadpis2"/>
        <w:jc w:val="both"/>
        <w:rPr>
          <w:rFonts w:asciiTheme="minorHAnsi" w:hAnsiTheme="minorHAnsi" w:cs="Arial"/>
          <w:highlight w:val="magenta"/>
        </w:rPr>
      </w:pPr>
      <w:r w:rsidRPr="000614A6">
        <w:rPr>
          <w:rFonts w:asciiTheme="minorHAnsi" w:hAnsiTheme="minorHAnsi" w:cs="Arial"/>
        </w:rPr>
        <w:t xml:space="preserve">Smlouva byla schválena Radou </w:t>
      </w:r>
      <w:r w:rsidR="00E966DB">
        <w:rPr>
          <w:rFonts w:asciiTheme="minorHAnsi" w:hAnsiTheme="minorHAnsi" w:cs="Arial"/>
        </w:rPr>
        <w:t xml:space="preserve">města </w:t>
      </w:r>
      <w:r w:rsidR="009B1A8C">
        <w:rPr>
          <w:rFonts w:asciiTheme="minorHAnsi" w:hAnsiTheme="minorHAnsi" w:cs="Arial"/>
        </w:rPr>
        <w:t xml:space="preserve">Ústí nad Orlicí </w:t>
      </w:r>
      <w:r w:rsidRPr="000614A6">
        <w:rPr>
          <w:rFonts w:asciiTheme="minorHAnsi" w:hAnsiTheme="minorHAnsi" w:cs="Arial"/>
        </w:rPr>
        <w:t xml:space="preserve">dne </w:t>
      </w:r>
      <w:r w:rsidRPr="000614A6">
        <w:rPr>
          <w:rFonts w:asciiTheme="minorHAnsi" w:hAnsiTheme="minorHAnsi" w:cs="Arial"/>
          <w:highlight w:val="magenta"/>
        </w:rPr>
        <w:t>...............</w:t>
      </w:r>
      <w:r w:rsidRPr="000614A6">
        <w:rPr>
          <w:rFonts w:asciiTheme="minorHAnsi" w:hAnsiTheme="minorHAnsi" w:cs="Arial"/>
        </w:rPr>
        <w:t xml:space="preserve"> usnesením číslo </w:t>
      </w:r>
      <w:r w:rsidRPr="000614A6">
        <w:rPr>
          <w:rFonts w:asciiTheme="minorHAnsi" w:hAnsiTheme="minorHAnsi" w:cs="Arial"/>
          <w:highlight w:val="magenta"/>
        </w:rPr>
        <w:t>...............</w:t>
      </w:r>
    </w:p>
    <w:p w14:paraId="175DA5DA" w14:textId="77777777" w:rsidR="00FF6F5B" w:rsidRPr="000614A6" w:rsidRDefault="00FF6F5B" w:rsidP="009275E8">
      <w:pPr>
        <w:pStyle w:val="Nadpis2"/>
        <w:numPr>
          <w:ilvl w:val="0"/>
          <w:numId w:val="0"/>
        </w:numPr>
        <w:ind w:left="576" w:hanging="576"/>
        <w:jc w:val="both"/>
        <w:rPr>
          <w:rFonts w:asciiTheme="minorHAnsi" w:hAnsiTheme="minorHAnsi" w:cs="Arial"/>
        </w:rPr>
      </w:pP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p w14:paraId="6BACEB77" w14:textId="77777777" w:rsidR="00FF6F5B" w:rsidRPr="000614A6" w:rsidRDefault="00FF6F5B" w:rsidP="00A43B5E">
      <w:pPr>
        <w:pStyle w:val="Nadpis1"/>
        <w:jc w:val="both"/>
        <w:rPr>
          <w:rFonts w:asciiTheme="minorHAnsi" w:hAnsiTheme="minorHAnsi"/>
        </w:rPr>
      </w:pPr>
      <w:r w:rsidRPr="000614A6">
        <w:rPr>
          <w:rFonts w:asciiTheme="minorHAnsi" w:hAnsiTheme="minorHAnsi"/>
        </w:rPr>
        <w:t>Platnost a účinnost smlouvy</w:t>
      </w:r>
    </w:p>
    <w:p w14:paraId="0D0DD34E" w14:textId="77777777" w:rsidR="009F3672" w:rsidRPr="009F3672" w:rsidRDefault="009F3672" w:rsidP="00A43B5E">
      <w:pPr>
        <w:pStyle w:val="Nadpis2"/>
        <w:jc w:val="both"/>
        <w:rPr>
          <w:rFonts w:asciiTheme="minorHAnsi" w:hAnsiTheme="minorHAnsi" w:cs="Arial"/>
        </w:rPr>
      </w:pPr>
      <w:r w:rsidRPr="009F3672">
        <w:rPr>
          <w:rFonts w:asciiTheme="minorHAnsi" w:hAnsiTheme="minorHAnsi" w:cs="Arial"/>
        </w:rPr>
        <w:t xml:space="preserve">Tato smlouva nabývá účinnosti dnem jejího uveřejnění v registru smluv. Uveřejnění smlouvy v registru smluv provede objednatel. </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FF6F5B" w:rsidRPr="000614A6" w14:paraId="58352914" w14:textId="77777777" w:rsidTr="00F91EE2">
        <w:trPr>
          <w:cantSplit/>
          <w:trHeight w:val="241"/>
        </w:trPr>
        <w:tc>
          <w:tcPr>
            <w:tcW w:w="993" w:type="dxa"/>
            <w:vAlign w:val="center"/>
            <w:hideMark/>
          </w:tcPr>
          <w:p w14:paraId="7CEB92FD"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827" w:type="dxa"/>
            <w:vAlign w:val="center"/>
            <w:hideMark/>
          </w:tcPr>
          <w:p w14:paraId="7472F0D0" w14:textId="31E888DC" w:rsidR="00FF6F5B" w:rsidRPr="000614A6" w:rsidRDefault="000D20D5" w:rsidP="00A43B5E">
            <w:pPr>
              <w:jc w:val="both"/>
              <w:rPr>
                <w:rFonts w:asciiTheme="minorHAnsi" w:hAnsiTheme="minorHAnsi" w:cs="Arial"/>
              </w:rPr>
            </w:pPr>
            <w:r>
              <w:rPr>
                <w:rFonts w:asciiTheme="minorHAnsi" w:hAnsiTheme="minorHAnsi" w:cs="Arial"/>
              </w:rPr>
              <w:t>Dne dle data el. podpisu</w:t>
            </w:r>
          </w:p>
        </w:tc>
        <w:tc>
          <w:tcPr>
            <w:tcW w:w="1134" w:type="dxa"/>
            <w:vAlign w:val="center"/>
            <w:hideMark/>
          </w:tcPr>
          <w:p w14:paraId="788D53F8" w14:textId="77777777" w:rsidR="00FF6F5B" w:rsidRPr="000614A6" w:rsidRDefault="00FF6F5B" w:rsidP="00A43B5E">
            <w:pPr>
              <w:jc w:val="both"/>
              <w:rPr>
                <w:rFonts w:asciiTheme="minorHAnsi" w:hAnsiTheme="minorHAnsi" w:cs="Arial"/>
              </w:rPr>
            </w:pPr>
            <w:r w:rsidRPr="000614A6">
              <w:rPr>
                <w:rFonts w:asciiTheme="minorHAnsi" w:hAnsiTheme="minorHAnsi" w:cs="Arial"/>
              </w:rPr>
              <w:t>Datum</w:t>
            </w:r>
          </w:p>
        </w:tc>
        <w:tc>
          <w:tcPr>
            <w:tcW w:w="3685" w:type="dxa"/>
            <w:vAlign w:val="center"/>
            <w:hideMark/>
          </w:tcPr>
          <w:p w14:paraId="60DB4D66" w14:textId="24D785DF" w:rsidR="00FF6F5B" w:rsidRPr="000614A6" w:rsidRDefault="000D20D5" w:rsidP="00A43B5E">
            <w:pPr>
              <w:jc w:val="both"/>
              <w:rPr>
                <w:rFonts w:asciiTheme="minorHAnsi" w:hAnsiTheme="minorHAnsi" w:cs="Arial"/>
                <w:b/>
              </w:rPr>
            </w:pPr>
            <w:r>
              <w:rPr>
                <w:rFonts w:asciiTheme="minorHAnsi" w:hAnsiTheme="minorHAnsi" w:cs="Arial"/>
              </w:rPr>
              <w:t>Dne dle data el. podpisu</w:t>
            </w:r>
          </w:p>
        </w:tc>
      </w:tr>
      <w:tr w:rsidR="00FF6F5B" w:rsidRPr="000614A6" w14:paraId="0B37D2C3" w14:textId="77777777" w:rsidTr="00F91EE2">
        <w:trPr>
          <w:cantSplit/>
          <w:trHeight w:val="232"/>
        </w:trPr>
        <w:tc>
          <w:tcPr>
            <w:tcW w:w="4820" w:type="dxa"/>
            <w:gridSpan w:val="2"/>
            <w:vAlign w:val="bottom"/>
            <w:hideMark/>
          </w:tcPr>
          <w:p w14:paraId="0A75DB1B"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Objednatele</w:t>
            </w:r>
          </w:p>
        </w:tc>
        <w:tc>
          <w:tcPr>
            <w:tcW w:w="4819" w:type="dxa"/>
            <w:gridSpan w:val="2"/>
            <w:vAlign w:val="bottom"/>
            <w:hideMark/>
          </w:tcPr>
          <w:p w14:paraId="6663516E" w14:textId="77777777" w:rsidR="00FF6F5B" w:rsidRPr="000614A6" w:rsidRDefault="00FF6F5B" w:rsidP="00A43B5E">
            <w:pPr>
              <w:jc w:val="both"/>
              <w:rPr>
                <w:rFonts w:asciiTheme="minorHAnsi" w:hAnsiTheme="minorHAnsi" w:cs="Arial"/>
                <w:b/>
              </w:rPr>
            </w:pPr>
            <w:r w:rsidRPr="000614A6">
              <w:rPr>
                <w:rFonts w:asciiTheme="minorHAnsi" w:hAnsiTheme="minorHAnsi" w:cs="Arial"/>
                <w:b/>
              </w:rPr>
              <w:t>Za Zhotovitele</w:t>
            </w:r>
          </w:p>
        </w:tc>
      </w:tr>
      <w:tr w:rsidR="00FF6F5B" w:rsidRPr="000614A6" w14:paraId="410257A5" w14:textId="77777777" w:rsidTr="00F91EE2">
        <w:trPr>
          <w:trHeight w:val="962"/>
        </w:trPr>
        <w:tc>
          <w:tcPr>
            <w:tcW w:w="993" w:type="dxa"/>
            <w:vAlign w:val="bottom"/>
            <w:hideMark/>
          </w:tcPr>
          <w:p w14:paraId="779D4898"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827" w:type="dxa"/>
            <w:vAlign w:val="bottom"/>
            <w:hideMark/>
          </w:tcPr>
          <w:p w14:paraId="67F6F38A" w14:textId="77777777" w:rsidR="00FF6F5B" w:rsidRPr="000614A6" w:rsidRDefault="00FF6F5B" w:rsidP="00A43B5E">
            <w:pPr>
              <w:jc w:val="both"/>
              <w:rPr>
                <w:rFonts w:asciiTheme="minorHAnsi" w:hAnsiTheme="minorHAnsi" w:cs="Arial"/>
              </w:rPr>
            </w:pPr>
            <w:r w:rsidRPr="000614A6">
              <w:rPr>
                <w:rFonts w:asciiTheme="minorHAnsi" w:hAnsiTheme="minorHAnsi" w:cs="Arial"/>
              </w:rPr>
              <w:t>……………………………………………….</w:t>
            </w:r>
          </w:p>
        </w:tc>
        <w:tc>
          <w:tcPr>
            <w:tcW w:w="1134" w:type="dxa"/>
            <w:vAlign w:val="bottom"/>
            <w:hideMark/>
          </w:tcPr>
          <w:p w14:paraId="07E9ECF2"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Podpis </w:t>
            </w:r>
          </w:p>
        </w:tc>
        <w:tc>
          <w:tcPr>
            <w:tcW w:w="3685" w:type="dxa"/>
            <w:vAlign w:val="bottom"/>
            <w:hideMark/>
          </w:tcPr>
          <w:p w14:paraId="3433C466" w14:textId="77777777" w:rsidR="00FF6F5B" w:rsidRPr="000D20D5" w:rsidRDefault="00FF6F5B" w:rsidP="00A43B5E">
            <w:pPr>
              <w:jc w:val="both"/>
              <w:rPr>
                <w:rFonts w:asciiTheme="minorHAnsi" w:hAnsiTheme="minorHAnsi" w:cs="Arial"/>
              </w:rPr>
            </w:pPr>
            <w:r w:rsidRPr="000D20D5">
              <w:rPr>
                <w:rFonts w:asciiTheme="minorHAnsi" w:hAnsiTheme="minorHAnsi" w:cs="Arial"/>
              </w:rPr>
              <w:t>……………………………………………….</w:t>
            </w:r>
          </w:p>
        </w:tc>
      </w:tr>
      <w:tr w:rsidR="00FF6F5B" w:rsidRPr="000614A6" w14:paraId="4CFB3026" w14:textId="77777777" w:rsidTr="00F91EE2">
        <w:trPr>
          <w:trHeight w:val="328"/>
        </w:trPr>
        <w:tc>
          <w:tcPr>
            <w:tcW w:w="993" w:type="dxa"/>
            <w:vAlign w:val="center"/>
            <w:hideMark/>
          </w:tcPr>
          <w:p w14:paraId="11E91F93"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827" w:type="dxa"/>
            <w:vAlign w:val="center"/>
            <w:hideMark/>
          </w:tcPr>
          <w:p w14:paraId="376CFA95" w14:textId="3FD7C2ED" w:rsidR="00FF6F5B" w:rsidRPr="000614A6" w:rsidRDefault="000C5EA0" w:rsidP="00A43B5E">
            <w:pPr>
              <w:jc w:val="both"/>
              <w:rPr>
                <w:rFonts w:asciiTheme="minorHAnsi" w:hAnsiTheme="minorHAnsi" w:cs="Arial"/>
              </w:rPr>
            </w:pPr>
            <w:r>
              <w:rPr>
                <w:rFonts w:asciiTheme="minorHAnsi" w:hAnsiTheme="minorHAnsi" w:cs="Arial"/>
              </w:rPr>
              <w:t>Petr Hájek</w:t>
            </w:r>
          </w:p>
        </w:tc>
        <w:tc>
          <w:tcPr>
            <w:tcW w:w="1134" w:type="dxa"/>
            <w:vAlign w:val="center"/>
            <w:hideMark/>
          </w:tcPr>
          <w:p w14:paraId="6AD5F819"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Jméno </w:t>
            </w:r>
          </w:p>
        </w:tc>
        <w:tc>
          <w:tcPr>
            <w:tcW w:w="3685" w:type="dxa"/>
            <w:vAlign w:val="center"/>
            <w:hideMark/>
          </w:tcPr>
          <w:p w14:paraId="2D9BCC5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r w:rsidR="00FF6F5B" w:rsidRPr="000614A6" w14:paraId="5A740ABB" w14:textId="77777777" w:rsidTr="00F91EE2">
        <w:trPr>
          <w:trHeight w:val="328"/>
        </w:trPr>
        <w:tc>
          <w:tcPr>
            <w:tcW w:w="993" w:type="dxa"/>
            <w:vAlign w:val="center"/>
            <w:hideMark/>
          </w:tcPr>
          <w:p w14:paraId="5B72F606"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827" w:type="dxa"/>
            <w:vAlign w:val="center"/>
            <w:hideMark/>
          </w:tcPr>
          <w:p w14:paraId="64552450" w14:textId="74F4814D" w:rsidR="00FF6F5B" w:rsidRPr="000614A6" w:rsidRDefault="000C5EA0" w:rsidP="00A43B5E">
            <w:pPr>
              <w:jc w:val="both"/>
              <w:rPr>
                <w:rFonts w:asciiTheme="minorHAnsi" w:hAnsiTheme="minorHAnsi" w:cs="Arial"/>
              </w:rPr>
            </w:pPr>
            <w:r>
              <w:rPr>
                <w:rFonts w:asciiTheme="minorHAnsi" w:hAnsiTheme="minorHAnsi" w:cs="Arial"/>
              </w:rPr>
              <w:t>starosta města</w:t>
            </w:r>
          </w:p>
        </w:tc>
        <w:tc>
          <w:tcPr>
            <w:tcW w:w="1134" w:type="dxa"/>
            <w:vAlign w:val="center"/>
            <w:hideMark/>
          </w:tcPr>
          <w:p w14:paraId="315EECA0" w14:textId="77777777" w:rsidR="00FF6F5B" w:rsidRPr="000614A6" w:rsidRDefault="00FF6F5B" w:rsidP="00A43B5E">
            <w:pPr>
              <w:jc w:val="both"/>
              <w:rPr>
                <w:rFonts w:asciiTheme="minorHAnsi" w:hAnsiTheme="minorHAnsi" w:cs="Arial"/>
              </w:rPr>
            </w:pPr>
            <w:r w:rsidRPr="000614A6">
              <w:rPr>
                <w:rFonts w:asciiTheme="minorHAnsi" w:hAnsiTheme="minorHAnsi" w:cs="Arial"/>
              </w:rPr>
              <w:t xml:space="preserve">Pozice </w:t>
            </w:r>
          </w:p>
        </w:tc>
        <w:tc>
          <w:tcPr>
            <w:tcW w:w="3685" w:type="dxa"/>
            <w:vAlign w:val="center"/>
            <w:hideMark/>
          </w:tcPr>
          <w:p w14:paraId="21A88E9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highlight w:val="yellow"/>
              </w:rPr>
              <w:t>xxx</w:t>
            </w:r>
            <w:proofErr w:type="spellEnd"/>
          </w:p>
        </w:tc>
      </w:tr>
    </w:tbl>
    <w:p w14:paraId="30CC7EC7" w14:textId="77777777" w:rsidR="00FF6F5B" w:rsidRPr="000614A6" w:rsidRDefault="00FF6F5B" w:rsidP="00A43B5E">
      <w:pPr>
        <w:jc w:val="both"/>
        <w:rPr>
          <w:rFonts w:asciiTheme="minorHAnsi" w:hAnsiTheme="minorHAnsi" w:cs="Arial"/>
        </w:rPr>
      </w:pPr>
    </w:p>
    <w:p w14:paraId="30285FC7" w14:textId="560D8269" w:rsidR="00FF6F5B" w:rsidRDefault="00FF6F5B" w:rsidP="00A43B5E">
      <w:pPr>
        <w:jc w:val="both"/>
        <w:rPr>
          <w:rFonts w:asciiTheme="minorHAnsi" w:hAnsiTheme="minorHAnsi" w:cs="Arial"/>
        </w:rPr>
      </w:pPr>
      <w:r w:rsidRPr="000614A6">
        <w:rPr>
          <w:rFonts w:asciiTheme="minorHAnsi" w:hAnsiTheme="minorHAnsi" w:cs="Arial"/>
        </w:rPr>
        <w:br w:type="page"/>
      </w:r>
    </w:p>
    <w:p w14:paraId="17EF13B6" w14:textId="094D9C26" w:rsidR="00FF6F5B" w:rsidRPr="000614A6" w:rsidRDefault="000E7E3B" w:rsidP="00A43B5E">
      <w:pPr>
        <w:pStyle w:val="Nadpis1"/>
        <w:numPr>
          <w:ilvl w:val="0"/>
          <w:numId w:val="0"/>
        </w:numPr>
        <w:jc w:val="both"/>
        <w:rPr>
          <w:rFonts w:asciiTheme="minorHAnsi" w:hAnsiTheme="minorHAnsi"/>
        </w:rPr>
      </w:pPr>
      <w:r>
        <w:rPr>
          <w:rFonts w:asciiTheme="minorHAnsi" w:hAnsiTheme="minorHAnsi"/>
        </w:rPr>
        <w:lastRenderedPageBreak/>
        <w:t>P</w:t>
      </w:r>
      <w:r w:rsidR="00FF6F5B" w:rsidRPr="000614A6">
        <w:rPr>
          <w:rFonts w:asciiTheme="minorHAnsi" w:hAnsiTheme="minorHAnsi"/>
        </w:rPr>
        <w:t>říloha A – Vymezení rozsahu servisní podpory</w:t>
      </w:r>
    </w:p>
    <w:p w14:paraId="11DC8E68" w14:textId="77777777"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část 1</w:t>
      </w:r>
      <w:r w:rsidR="009F3672">
        <w:rPr>
          <w:rFonts w:asciiTheme="minorHAnsi" w:hAnsiTheme="minorHAnsi" w:cs="Arial"/>
        </w:rPr>
        <w:t xml:space="preserve"> dodávka softwaru</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6F5C7DA2"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1 veřejné zakázky</w:t>
      </w:r>
      <w:r w:rsidRPr="000614A6">
        <w:rPr>
          <w:rFonts w:asciiTheme="minorHAnsi" w:hAnsiTheme="minorHAnsi" w:cs="Arial"/>
        </w:rPr>
        <w:t xml:space="preserve"> </w:t>
      </w:r>
      <w:r w:rsidR="00FB7284" w:rsidRPr="00FB7284">
        <w:rPr>
          <w:rFonts w:asciiTheme="minorHAnsi" w:hAnsiTheme="minorHAnsi" w:cs="Arial"/>
          <w:b/>
          <w:color w:val="00000A"/>
        </w:rPr>
        <w:t>„</w:t>
      </w:r>
      <w:r w:rsidR="009B1A8C" w:rsidRPr="009B1A8C">
        <w:rPr>
          <w:rFonts w:asciiTheme="minorHAnsi" w:hAnsiTheme="minorHAnsi" w:cs="Arial"/>
          <w:b/>
          <w:color w:val="00000A"/>
        </w:rPr>
        <w:t>V 000692 - Digitální služby města Ústí nad Orlicí</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(patchů)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HelpDesk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5450794F"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9B1A8C">
        <w:rPr>
          <w:rFonts w:asciiTheme="minorHAnsi" w:hAnsiTheme="minorHAnsi" w:cs="Arial"/>
        </w:rPr>
        <w:t>8</w:t>
      </w:r>
      <w:r w:rsidRPr="000614A6">
        <w:rPr>
          <w:rFonts w:asciiTheme="minorHAnsi" w:hAnsiTheme="minorHAnsi" w:cs="Arial"/>
        </w:rPr>
        <w:t>:00 do 1</w:t>
      </w:r>
      <w:r w:rsidR="009B1A8C">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 xml:space="preserve">důvodů v zobrazení určitých </w:t>
      </w:r>
      <w:proofErr w:type="gramStart"/>
      <w:r w:rsidRPr="00056772">
        <w:rPr>
          <w:rFonts w:asciiTheme="minorHAnsi" w:hAnsiTheme="minorHAnsi" w:cs="Arial"/>
        </w:rPr>
        <w:t>dat,</w:t>
      </w:r>
      <w:proofErr w:type="gramEnd"/>
      <w:r w:rsidRPr="00056772">
        <w:rPr>
          <w:rFonts w:asciiTheme="minorHAnsi" w:hAnsiTheme="minorHAnsi" w:cs="Arial"/>
        </w:rPr>
        <w:t xml:space="preserve">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Poskytování služby HelpDesk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0B52EFDB"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Pr="000614A6">
        <w:rPr>
          <w:rFonts w:asciiTheme="minorHAnsi" w:hAnsiTheme="minorHAnsi" w:cs="Arial"/>
          <w:highlight w:val="yellow"/>
        </w:rPr>
        <w:t>………………</w:t>
      </w:r>
      <w:r w:rsidRPr="000614A6">
        <w:rPr>
          <w:rFonts w:asciiTheme="minorHAnsi" w:hAnsiTheme="minorHAnsi" w:cs="Arial"/>
        </w:rPr>
        <w:t xml:space="preserve"> v režimu min. 5 x 8 (8 hodin v pracovní dny) v době od 0</w:t>
      </w:r>
      <w:r w:rsidR="009B1A8C">
        <w:rPr>
          <w:rFonts w:asciiTheme="minorHAnsi" w:hAnsiTheme="minorHAnsi" w:cs="Arial"/>
        </w:rPr>
        <w:t>8</w:t>
      </w:r>
      <w:r w:rsidRPr="000614A6">
        <w:rPr>
          <w:rFonts w:asciiTheme="minorHAnsi" w:hAnsiTheme="minorHAnsi" w:cs="Arial"/>
        </w:rPr>
        <w:t>:00 do 1</w:t>
      </w:r>
      <w:r w:rsidR="009B1A8C">
        <w:rPr>
          <w:rFonts w:asciiTheme="minorHAnsi" w:hAnsiTheme="minorHAnsi" w:cs="Arial"/>
        </w:rPr>
        <w:t>6</w:t>
      </w:r>
      <w:r w:rsidRPr="000614A6">
        <w:rPr>
          <w:rFonts w:asciiTheme="minorHAnsi" w:hAnsiTheme="minorHAnsi" w:cs="Arial"/>
        </w:rPr>
        <w:t>:00 hod</w:t>
      </w:r>
    </w:p>
    <w:p w14:paraId="2B98E2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systémem servisní podpory (HelpDesk): </w:t>
      </w:r>
      <w:r w:rsidRPr="000614A6">
        <w:rPr>
          <w:rFonts w:asciiTheme="minorHAnsi" w:hAnsiTheme="minorHAnsi" w:cs="Arial"/>
          <w:highlight w:val="yellow"/>
        </w:rPr>
        <w:t>………………</w:t>
      </w:r>
      <w:r w:rsidRPr="000614A6">
        <w:rPr>
          <w:rFonts w:asciiTheme="minorHAnsi" w:hAnsiTheme="minorHAnsi" w:cs="Arial"/>
        </w:rPr>
        <w:t xml:space="preserve"> v režimu 7 x 24 (nepřetržitě vyjma nahlášených servisních zásahů Zhotovitele při správě systému HelpDesk).</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Požadavek na servisní zásah se považuje za nahlášený okamžikem jeho zapsání na HelpDesk.</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(HelpDesk), umožňující Objednateli upřesnit nebo doplnit požadavek. (nepřetržitě vyjma nahlášených servisních zásahů Zhotovitele při správě systému HelpDesk).</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09"/>
        <w:gridCol w:w="2490"/>
        <w:gridCol w:w="1602"/>
        <w:gridCol w:w="1461"/>
        <w:gridCol w:w="1580"/>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54A86172" w14:textId="77777777" w:rsidR="00FF6F5B" w:rsidRPr="000614A6" w:rsidRDefault="00FF6F5B" w:rsidP="00A43B5E">
      <w:pPr>
        <w:jc w:val="both"/>
        <w:rPr>
          <w:rFonts w:asciiTheme="minorHAnsi" w:hAnsiTheme="minorHAnsi" w:cs="Arial"/>
        </w:rPr>
      </w:pPr>
    </w:p>
    <w:p w14:paraId="5AAF22E3"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p>
    <w:tbl>
      <w:tblPr>
        <w:tblStyle w:val="TABULKAALTERNATIVN"/>
        <w:tblW w:w="0" w:type="auto"/>
        <w:jc w:val="center"/>
        <w:tblLook w:val="0420" w:firstRow="1" w:lastRow="0" w:firstColumn="0" w:lastColumn="0" w:noHBand="0" w:noVBand="1"/>
      </w:tblPr>
      <w:tblGrid>
        <w:gridCol w:w="1915"/>
        <w:gridCol w:w="2464"/>
        <w:gridCol w:w="1608"/>
        <w:gridCol w:w="1467"/>
        <w:gridCol w:w="1588"/>
      </w:tblGrid>
      <w:tr w:rsidR="00FF6F5B" w:rsidRPr="000614A6" w14:paraId="0B86574A" w14:textId="77777777" w:rsidTr="00F91EE2">
        <w:trPr>
          <w:cnfStyle w:val="100000000000" w:firstRow="1" w:lastRow="0" w:firstColumn="0" w:lastColumn="0" w:oddVBand="0" w:evenVBand="0" w:oddHBand="0" w:evenHBand="0" w:firstRowFirstColumn="0" w:firstRowLastColumn="0" w:lastRowFirstColumn="0" w:lastRowLastColumn="0"/>
          <w:trHeight w:val="30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E27949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3B43B806" w14:textId="77777777" w:rsidTr="00F91EE2">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CF6E5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FC93C94"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625B0F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03AEB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B53071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7FF3AEC7" w14:textId="77777777" w:rsidTr="00F91EE2">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F7A0B6"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9DD3A7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719951E"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B7A7338"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3A3049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218F6B31" w14:textId="77777777" w:rsidTr="00F91EE2">
        <w:trPr>
          <w:cnfStyle w:val="000000100000" w:firstRow="0" w:lastRow="0" w:firstColumn="0" w:lastColumn="0" w:oddVBand="0" w:evenVBand="0" w:oddHBand="1" w:evenHBand="0"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28502A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C38BFA"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FDD97FC"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31C9827"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B0608E1"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r w:rsidR="00FF6F5B" w:rsidRPr="000614A6" w14:paraId="51A9D641" w14:textId="77777777" w:rsidTr="00F91EE2">
        <w:trPr>
          <w:cnfStyle w:val="000000010000" w:firstRow="0" w:lastRow="0" w:firstColumn="0" w:lastColumn="0" w:oddVBand="0" w:evenVBand="0" w:oddHBand="0" w:evenHBand="1" w:firstRowFirstColumn="0" w:firstRowLastColumn="0" w:lastRowFirstColumn="0" w:lastRowLastColumn="0"/>
          <w:jc w:val="center"/>
        </w:trPr>
        <w:tc>
          <w:tcPr>
            <w:tcW w:w="203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6100D45"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265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0D9DB1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0B6148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5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43F95AF"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c>
          <w:tcPr>
            <w:tcW w:w="170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65E1073" w14:textId="77777777" w:rsidR="00FF6F5B" w:rsidRPr="000614A6" w:rsidRDefault="00FF6F5B" w:rsidP="00A43B5E">
            <w:pPr>
              <w:jc w:val="both"/>
              <w:rPr>
                <w:rFonts w:asciiTheme="minorHAnsi" w:hAnsiTheme="minorHAnsi" w:cs="Arial"/>
              </w:rPr>
            </w:pPr>
            <w:proofErr w:type="spellStart"/>
            <w:r w:rsidRPr="000614A6">
              <w:rPr>
                <w:rFonts w:asciiTheme="minorHAnsi" w:hAnsiTheme="minorHAnsi" w:cs="Arial"/>
              </w:rPr>
              <w:t>xxx</w:t>
            </w:r>
            <w:proofErr w:type="spellEnd"/>
          </w:p>
        </w:tc>
      </w:tr>
    </w:tbl>
    <w:p w14:paraId="7B8D6A94" w14:textId="77777777" w:rsidR="00FF6F5B" w:rsidRPr="000614A6" w:rsidRDefault="00FF6F5B" w:rsidP="00A43B5E">
      <w:pPr>
        <w:jc w:val="both"/>
        <w:rPr>
          <w:rFonts w:asciiTheme="minorHAnsi" w:hAnsiTheme="minorHAnsi" w:cs="Arial"/>
        </w:rPr>
      </w:pPr>
      <w:r w:rsidRPr="000614A6">
        <w:rPr>
          <w:rFonts w:asciiTheme="minorHAnsi" w:hAnsiTheme="minorHAnsi" w:cs="Arial"/>
        </w:rPr>
        <w:t>Zástupci za stranu Objednatele budou doplněni ke dni podpisu smlouvy.</w:t>
      </w:r>
    </w:p>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27D1" w14:textId="77777777" w:rsidR="00410826" w:rsidRDefault="00410826">
      <w:pPr>
        <w:spacing w:after="0"/>
      </w:pPr>
      <w:r>
        <w:separator/>
      </w:r>
    </w:p>
  </w:endnote>
  <w:endnote w:type="continuationSeparator" w:id="0">
    <w:p w14:paraId="667C2868" w14:textId="77777777" w:rsidR="00410826" w:rsidRDefault="004108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90D9" w14:textId="77777777" w:rsidR="00410826" w:rsidRDefault="00410826">
      <w:pPr>
        <w:spacing w:after="0"/>
      </w:pPr>
      <w:r>
        <w:separator/>
      </w:r>
    </w:p>
  </w:footnote>
  <w:footnote w:type="continuationSeparator" w:id="0">
    <w:p w14:paraId="0ABC2222" w14:textId="77777777" w:rsidR="00410826" w:rsidRDefault="004108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C52B" w14:textId="283821EE" w:rsidR="00E034A2" w:rsidRPr="002D5A8E" w:rsidRDefault="00393CF1" w:rsidP="00E034A2">
    <w:pPr>
      <w:pStyle w:val="Zpat"/>
    </w:pPr>
    <w:r>
      <w:rPr>
        <w:noProof/>
      </w:rPr>
      <w:drawing>
        <wp:inline distT="0" distB="0" distL="0" distR="0" wp14:anchorId="0C7A7E4E" wp14:editId="524C3DD1">
          <wp:extent cx="4936015" cy="62897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01A8.tmp"/>
                  <pic:cNvPicPr/>
                </pic:nvPicPr>
                <pic:blipFill>
                  <a:blip r:embed="rId1">
                    <a:extLst>
                      <a:ext uri="{28A0092B-C50C-407E-A947-70E740481C1C}">
                        <a14:useLocalDpi xmlns:a14="http://schemas.microsoft.com/office/drawing/2010/main" val="0"/>
                      </a:ext>
                    </a:extLst>
                  </a:blip>
                  <a:stretch>
                    <a:fillRect/>
                  </a:stretch>
                </pic:blipFill>
                <pic:spPr>
                  <a:xfrm>
                    <a:off x="0" y="0"/>
                    <a:ext cx="5017658" cy="639375"/>
                  </a:xfrm>
                  <a:prstGeom prst="rect">
                    <a:avLst/>
                  </a:prstGeom>
                </pic:spPr>
              </pic:pic>
            </a:graphicData>
          </a:graphic>
        </wp:inline>
      </w:drawing>
    </w:r>
  </w:p>
  <w:p w14:paraId="6CD767AE" w14:textId="5B88A2C8" w:rsidR="00FD585C" w:rsidRPr="00E034A2" w:rsidRDefault="00FD585C"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F3E2710"/>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val="0"/>
        <w:bCs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679553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778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3210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1649364">
    <w:abstractNumId w:val="0"/>
  </w:num>
  <w:num w:numId="5" w16cid:durableId="19686641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619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0243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84764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567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5B"/>
    <w:rsid w:val="00056772"/>
    <w:rsid w:val="000713B1"/>
    <w:rsid w:val="00086E5B"/>
    <w:rsid w:val="000A2CE8"/>
    <w:rsid w:val="000C360B"/>
    <w:rsid w:val="000C5EA0"/>
    <w:rsid w:val="000C696C"/>
    <w:rsid w:val="000C6AFB"/>
    <w:rsid w:val="000D20D5"/>
    <w:rsid w:val="000E1051"/>
    <w:rsid w:val="000E7E3B"/>
    <w:rsid w:val="00116515"/>
    <w:rsid w:val="00117680"/>
    <w:rsid w:val="00170DE7"/>
    <w:rsid w:val="00171294"/>
    <w:rsid w:val="00177F06"/>
    <w:rsid w:val="00184293"/>
    <w:rsid w:val="00220747"/>
    <w:rsid w:val="00243E13"/>
    <w:rsid w:val="00267322"/>
    <w:rsid w:val="00297C80"/>
    <w:rsid w:val="00312F3B"/>
    <w:rsid w:val="003670AF"/>
    <w:rsid w:val="0038351C"/>
    <w:rsid w:val="00393CF1"/>
    <w:rsid w:val="00393E51"/>
    <w:rsid w:val="003A67A5"/>
    <w:rsid w:val="003B1493"/>
    <w:rsid w:val="00402F90"/>
    <w:rsid w:val="00410826"/>
    <w:rsid w:val="00412A40"/>
    <w:rsid w:val="00465021"/>
    <w:rsid w:val="004A623F"/>
    <w:rsid w:val="004E3D41"/>
    <w:rsid w:val="005210E5"/>
    <w:rsid w:val="00561EAB"/>
    <w:rsid w:val="005D4662"/>
    <w:rsid w:val="005F059C"/>
    <w:rsid w:val="005F3AFB"/>
    <w:rsid w:val="006044B8"/>
    <w:rsid w:val="00631615"/>
    <w:rsid w:val="00684340"/>
    <w:rsid w:val="006F09ED"/>
    <w:rsid w:val="00720539"/>
    <w:rsid w:val="007D54E1"/>
    <w:rsid w:val="007E12F0"/>
    <w:rsid w:val="008046B0"/>
    <w:rsid w:val="009049B0"/>
    <w:rsid w:val="00920B4E"/>
    <w:rsid w:val="009275E8"/>
    <w:rsid w:val="00974735"/>
    <w:rsid w:val="00994B23"/>
    <w:rsid w:val="009A131A"/>
    <w:rsid w:val="009A4348"/>
    <w:rsid w:val="009B1A8C"/>
    <w:rsid w:val="009F3672"/>
    <w:rsid w:val="00A23BCF"/>
    <w:rsid w:val="00A321BC"/>
    <w:rsid w:val="00A43B5E"/>
    <w:rsid w:val="00A55DC1"/>
    <w:rsid w:val="00A62EB5"/>
    <w:rsid w:val="00A84131"/>
    <w:rsid w:val="00A87AE2"/>
    <w:rsid w:val="00AB1123"/>
    <w:rsid w:val="00AD1F51"/>
    <w:rsid w:val="00B06297"/>
    <w:rsid w:val="00B3746E"/>
    <w:rsid w:val="00B4714B"/>
    <w:rsid w:val="00B51A51"/>
    <w:rsid w:val="00B976DD"/>
    <w:rsid w:val="00BA654E"/>
    <w:rsid w:val="00BB3F64"/>
    <w:rsid w:val="00BD36AC"/>
    <w:rsid w:val="00C31834"/>
    <w:rsid w:val="00C46C83"/>
    <w:rsid w:val="00C627AA"/>
    <w:rsid w:val="00C9192C"/>
    <w:rsid w:val="00C94C7A"/>
    <w:rsid w:val="00CB56B0"/>
    <w:rsid w:val="00CB66F7"/>
    <w:rsid w:val="00CD498F"/>
    <w:rsid w:val="00D66F20"/>
    <w:rsid w:val="00D764AD"/>
    <w:rsid w:val="00D933B7"/>
    <w:rsid w:val="00DA2D8D"/>
    <w:rsid w:val="00DB3D91"/>
    <w:rsid w:val="00E034A2"/>
    <w:rsid w:val="00E54BAF"/>
    <w:rsid w:val="00E90690"/>
    <w:rsid w:val="00E966DB"/>
    <w:rsid w:val="00EB7C2F"/>
    <w:rsid w:val="00ED3854"/>
    <w:rsid w:val="00EE595E"/>
    <w:rsid w:val="00EF123F"/>
    <w:rsid w:val="00F02568"/>
    <w:rsid w:val="00F40C36"/>
    <w:rsid w:val="00F55D56"/>
    <w:rsid w:val="00F75F5A"/>
    <w:rsid w:val="00F8426D"/>
    <w:rsid w:val="00F92814"/>
    <w:rsid w:val="00F92958"/>
    <w:rsid w:val="00FB7284"/>
    <w:rsid w:val="00FD585C"/>
    <w:rsid w:val="00FF3BE8"/>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ind w:left="709" w:hanging="709"/>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ind w:left="1701" w:hanging="992"/>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3AEE9-5CC4-4E06-B1A4-E705955E7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5656</Words>
  <Characters>33373</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Mgr. Nikola Paříková</cp:lastModifiedBy>
  <cp:revision>16</cp:revision>
  <dcterms:created xsi:type="dcterms:W3CDTF">2024-11-28T09:27:00Z</dcterms:created>
  <dcterms:modified xsi:type="dcterms:W3CDTF">2025-05-23T06:15:00Z</dcterms:modified>
</cp:coreProperties>
</file>