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95"/>
        <w:gridCol w:w="6629"/>
      </w:tblGrid>
      <w:tr w:rsidR="00B43BBD" w:rsidRPr="0017482A" w14:paraId="0C26A900" w14:textId="77777777" w:rsidTr="00FC7E4C">
        <w:trPr>
          <w:trHeight w:val="340"/>
        </w:trPr>
        <w:tc>
          <w:tcPr>
            <w:tcW w:w="2395" w:type="dxa"/>
            <w:tcBorders>
              <w:top w:val="single" w:sz="12" w:space="0" w:color="auto"/>
              <w:bottom w:val="single" w:sz="6" w:space="0" w:color="auto"/>
              <w:right w:val="single" w:sz="12" w:space="0" w:color="auto"/>
            </w:tcBorders>
            <w:shd w:val="clear" w:color="auto" w:fill="DDDDDD"/>
            <w:vAlign w:val="center"/>
          </w:tcPr>
          <w:p w14:paraId="6152CDD1" w14:textId="77777777" w:rsidR="00B43BBD" w:rsidRPr="0017482A" w:rsidRDefault="00B43BBD" w:rsidP="00CB2549">
            <w:pPr>
              <w:rPr>
                <w:rFonts w:asciiTheme="minorHAnsi" w:hAnsiTheme="minorHAnsi"/>
                <w:sz w:val="22"/>
                <w:szCs w:val="22"/>
              </w:rPr>
            </w:pPr>
            <w:r w:rsidRPr="0017482A">
              <w:rPr>
                <w:rFonts w:asciiTheme="minorHAnsi" w:hAnsiTheme="minorHAnsi"/>
                <w:sz w:val="22"/>
                <w:szCs w:val="22"/>
              </w:rPr>
              <w:t>Zadavatel</w:t>
            </w:r>
          </w:p>
        </w:tc>
        <w:tc>
          <w:tcPr>
            <w:tcW w:w="6629" w:type="dxa"/>
            <w:tcBorders>
              <w:left w:val="single" w:sz="12" w:space="0" w:color="auto"/>
            </w:tcBorders>
            <w:vAlign w:val="center"/>
          </w:tcPr>
          <w:p w14:paraId="40AEC775" w14:textId="77777777" w:rsidR="00B43BBD" w:rsidRPr="0017482A" w:rsidRDefault="00B43BBD" w:rsidP="00FC7E4C">
            <w:pPr>
              <w:spacing w:line="259" w:lineRule="auto"/>
              <w:rPr>
                <w:rFonts w:asciiTheme="minorHAnsi" w:hAnsiTheme="minorHAnsi"/>
                <w:sz w:val="22"/>
                <w:szCs w:val="22"/>
              </w:rPr>
            </w:pPr>
            <w:r w:rsidRPr="0017482A">
              <w:rPr>
                <w:rFonts w:asciiTheme="minorHAnsi" w:hAnsiTheme="minorHAnsi"/>
                <w:sz w:val="22"/>
                <w:szCs w:val="22"/>
              </w:rPr>
              <w:t>Město Ústí nad Orlicí, Sychrova 16, 562 24 Ústí nad Orlicí, IČ: 00279676</w:t>
            </w:r>
          </w:p>
        </w:tc>
      </w:tr>
      <w:tr w:rsidR="00B43BBD" w:rsidRPr="0017482A" w14:paraId="0A993290" w14:textId="77777777" w:rsidTr="00FC7E4C">
        <w:trPr>
          <w:trHeight w:val="340"/>
        </w:trPr>
        <w:tc>
          <w:tcPr>
            <w:tcW w:w="2395" w:type="dxa"/>
            <w:tcBorders>
              <w:top w:val="single" w:sz="6" w:space="0" w:color="auto"/>
              <w:bottom w:val="single" w:sz="6" w:space="0" w:color="auto"/>
              <w:right w:val="single" w:sz="12" w:space="0" w:color="auto"/>
            </w:tcBorders>
            <w:shd w:val="clear" w:color="auto" w:fill="DDDDDD"/>
            <w:vAlign w:val="center"/>
          </w:tcPr>
          <w:p w14:paraId="422E2224" w14:textId="77777777" w:rsidR="00B43BBD" w:rsidRPr="0017482A" w:rsidRDefault="00B43BBD" w:rsidP="00FC7E4C">
            <w:pPr>
              <w:spacing w:line="259" w:lineRule="auto"/>
              <w:rPr>
                <w:rFonts w:asciiTheme="minorHAnsi" w:hAnsiTheme="minorHAnsi"/>
                <w:sz w:val="22"/>
                <w:szCs w:val="22"/>
              </w:rPr>
            </w:pPr>
            <w:r w:rsidRPr="0017482A">
              <w:rPr>
                <w:rFonts w:asciiTheme="minorHAnsi" w:hAnsiTheme="minorHAnsi"/>
                <w:sz w:val="22"/>
                <w:szCs w:val="22"/>
              </w:rPr>
              <w:t>Veřejná zakázka</w:t>
            </w:r>
          </w:p>
        </w:tc>
        <w:tc>
          <w:tcPr>
            <w:tcW w:w="6629" w:type="dxa"/>
            <w:tcBorders>
              <w:left w:val="single" w:sz="12" w:space="0" w:color="auto"/>
            </w:tcBorders>
            <w:vAlign w:val="center"/>
          </w:tcPr>
          <w:p w14:paraId="7EE0A14E" w14:textId="6BCA440B" w:rsidR="00B43BBD" w:rsidRPr="004B5D0C" w:rsidRDefault="0064565E" w:rsidP="00C91187">
            <w:pPr>
              <w:spacing w:line="259" w:lineRule="auto"/>
              <w:rPr>
                <w:rFonts w:asciiTheme="minorHAnsi" w:hAnsiTheme="minorHAnsi"/>
                <w:i/>
                <w:sz w:val="22"/>
                <w:szCs w:val="22"/>
              </w:rPr>
            </w:pPr>
            <w:r>
              <w:rPr>
                <w:rFonts w:ascii="Calibri" w:hAnsi="Calibri" w:cs="Arial"/>
                <w:sz w:val="22"/>
                <w:szCs w:val="22"/>
              </w:rPr>
              <w:t xml:space="preserve">Pořízení </w:t>
            </w:r>
            <w:bookmarkStart w:id="0" w:name="_GoBack"/>
            <w:bookmarkEnd w:id="0"/>
            <w:r>
              <w:rPr>
                <w:rFonts w:ascii="Calibri" w:hAnsi="Calibri" w:cs="Arial"/>
                <w:sz w:val="22"/>
                <w:szCs w:val="22"/>
              </w:rPr>
              <w:t>nástroje pro monitoring síťového provozu</w:t>
            </w:r>
            <w:r>
              <w:rPr>
                <w:rFonts w:asciiTheme="minorHAnsi" w:hAnsiTheme="minorHAnsi" w:cs="Arial"/>
                <w:b/>
                <w:sz w:val="22"/>
                <w:szCs w:val="22"/>
              </w:rPr>
              <w:t xml:space="preserve"> LAN</w:t>
            </w:r>
          </w:p>
        </w:tc>
      </w:tr>
      <w:tr w:rsidR="00B43BBD" w:rsidRPr="0017482A" w14:paraId="7102C0A9" w14:textId="77777777" w:rsidTr="00FC7E4C">
        <w:trPr>
          <w:trHeight w:val="340"/>
        </w:trPr>
        <w:tc>
          <w:tcPr>
            <w:tcW w:w="2395" w:type="dxa"/>
            <w:tcBorders>
              <w:top w:val="single" w:sz="6" w:space="0" w:color="auto"/>
              <w:bottom w:val="single" w:sz="6" w:space="0" w:color="auto"/>
              <w:right w:val="single" w:sz="12" w:space="0" w:color="auto"/>
            </w:tcBorders>
            <w:shd w:val="clear" w:color="auto" w:fill="DDDDDD"/>
            <w:vAlign w:val="center"/>
          </w:tcPr>
          <w:p w14:paraId="3235704A" w14:textId="77777777" w:rsidR="00B43BBD" w:rsidRPr="0017482A" w:rsidRDefault="00B43BBD" w:rsidP="00FC7E4C">
            <w:pPr>
              <w:spacing w:line="259" w:lineRule="auto"/>
              <w:rPr>
                <w:rFonts w:asciiTheme="minorHAnsi" w:hAnsiTheme="minorHAnsi"/>
                <w:sz w:val="22"/>
                <w:szCs w:val="22"/>
              </w:rPr>
            </w:pPr>
            <w:r w:rsidRPr="0017482A">
              <w:rPr>
                <w:rFonts w:asciiTheme="minorHAnsi" w:hAnsiTheme="minorHAnsi"/>
                <w:sz w:val="22"/>
                <w:szCs w:val="22"/>
              </w:rPr>
              <w:t>Evidenční číslo VZ</w:t>
            </w:r>
          </w:p>
        </w:tc>
        <w:tc>
          <w:tcPr>
            <w:tcW w:w="6629" w:type="dxa"/>
            <w:tcBorders>
              <w:left w:val="single" w:sz="12" w:space="0" w:color="auto"/>
            </w:tcBorders>
            <w:vAlign w:val="center"/>
          </w:tcPr>
          <w:p w14:paraId="4721A6A4" w14:textId="77777777" w:rsidR="00B43BBD" w:rsidRPr="0017482A" w:rsidRDefault="00B43BBD" w:rsidP="00FC7E4C">
            <w:pPr>
              <w:spacing w:line="259" w:lineRule="auto"/>
              <w:rPr>
                <w:rFonts w:asciiTheme="minorHAnsi" w:hAnsiTheme="minorHAnsi"/>
                <w:sz w:val="22"/>
                <w:szCs w:val="22"/>
              </w:rPr>
            </w:pPr>
            <w:r>
              <w:rPr>
                <w:rFonts w:asciiTheme="minorHAnsi" w:hAnsiTheme="minorHAnsi"/>
                <w:sz w:val="22"/>
                <w:szCs w:val="22"/>
              </w:rPr>
              <w:t>….</w:t>
            </w:r>
          </w:p>
        </w:tc>
      </w:tr>
      <w:tr w:rsidR="00B43BBD" w:rsidRPr="0017482A" w14:paraId="11B56AE3" w14:textId="77777777" w:rsidTr="00FC7E4C">
        <w:trPr>
          <w:trHeight w:val="340"/>
        </w:trPr>
        <w:tc>
          <w:tcPr>
            <w:tcW w:w="2395" w:type="dxa"/>
            <w:tcBorders>
              <w:top w:val="single" w:sz="6" w:space="0" w:color="auto"/>
              <w:bottom w:val="single" w:sz="12" w:space="0" w:color="auto"/>
              <w:right w:val="single" w:sz="12" w:space="0" w:color="auto"/>
            </w:tcBorders>
            <w:shd w:val="clear" w:color="auto" w:fill="DDDDDD"/>
            <w:vAlign w:val="center"/>
          </w:tcPr>
          <w:p w14:paraId="11A6007E" w14:textId="77777777" w:rsidR="00B43BBD" w:rsidRPr="0017482A" w:rsidRDefault="00B43BBD" w:rsidP="00FC7E4C">
            <w:pPr>
              <w:spacing w:line="259" w:lineRule="auto"/>
              <w:rPr>
                <w:rFonts w:asciiTheme="minorHAnsi" w:hAnsiTheme="minorHAnsi"/>
                <w:sz w:val="22"/>
                <w:szCs w:val="22"/>
              </w:rPr>
            </w:pPr>
            <w:r w:rsidRPr="0017482A">
              <w:rPr>
                <w:rFonts w:asciiTheme="minorHAnsi" w:hAnsiTheme="minorHAnsi"/>
                <w:sz w:val="22"/>
                <w:szCs w:val="22"/>
              </w:rPr>
              <w:t>Velikost a druh ZŘ</w:t>
            </w:r>
          </w:p>
        </w:tc>
        <w:tc>
          <w:tcPr>
            <w:tcW w:w="6629" w:type="dxa"/>
            <w:tcBorders>
              <w:left w:val="single" w:sz="12" w:space="0" w:color="auto"/>
            </w:tcBorders>
            <w:vAlign w:val="center"/>
          </w:tcPr>
          <w:p w14:paraId="286DA73C" w14:textId="77777777" w:rsidR="00B43BBD" w:rsidRPr="0017482A" w:rsidRDefault="0041491F" w:rsidP="00A359C2">
            <w:pPr>
              <w:spacing w:line="259" w:lineRule="auto"/>
              <w:rPr>
                <w:rFonts w:asciiTheme="minorHAnsi" w:hAnsiTheme="minorHAnsi"/>
                <w:sz w:val="22"/>
                <w:szCs w:val="22"/>
              </w:rPr>
            </w:pPr>
            <w:r>
              <w:rPr>
                <w:rFonts w:asciiTheme="minorHAnsi" w:hAnsiTheme="minorHAnsi"/>
                <w:sz w:val="22"/>
                <w:szCs w:val="22"/>
              </w:rPr>
              <w:t xml:space="preserve">Veřejná zakázka malého rozsahu </w:t>
            </w:r>
            <w:r w:rsidR="00B43BBD">
              <w:rPr>
                <w:rFonts w:asciiTheme="minorHAnsi" w:hAnsiTheme="minorHAnsi"/>
                <w:sz w:val="22"/>
                <w:szCs w:val="22"/>
              </w:rPr>
              <w:t xml:space="preserve">na </w:t>
            </w:r>
            <w:r w:rsidR="00A359C2">
              <w:rPr>
                <w:rFonts w:asciiTheme="minorHAnsi" w:hAnsiTheme="minorHAnsi"/>
                <w:sz w:val="22"/>
                <w:szCs w:val="22"/>
              </w:rPr>
              <w:t>d</w:t>
            </w:r>
            <w:r w:rsidR="00B43BBD">
              <w:rPr>
                <w:rFonts w:asciiTheme="minorHAnsi" w:hAnsiTheme="minorHAnsi"/>
                <w:sz w:val="22"/>
                <w:szCs w:val="22"/>
              </w:rPr>
              <w:t>odávk</w:t>
            </w:r>
            <w:r w:rsidR="00A359C2">
              <w:rPr>
                <w:rFonts w:asciiTheme="minorHAnsi" w:hAnsiTheme="minorHAnsi"/>
                <w:sz w:val="22"/>
                <w:szCs w:val="22"/>
              </w:rPr>
              <w:t>u</w:t>
            </w:r>
          </w:p>
        </w:tc>
      </w:tr>
    </w:tbl>
    <w:p w14:paraId="77D241E1" w14:textId="77777777" w:rsidR="00083682" w:rsidRDefault="003E3FFB" w:rsidP="003E3FFB">
      <w:pPr>
        <w:spacing w:before="360"/>
        <w:jc w:val="center"/>
        <w:rPr>
          <w:rFonts w:ascii="Calibri" w:eastAsia="Calibri" w:hAnsi="Calibri" w:cs="Arial"/>
          <w:bCs/>
          <w:caps/>
          <w:sz w:val="32"/>
          <w:szCs w:val="32"/>
          <w:lang w:eastAsia="en-US"/>
        </w:rPr>
      </w:pPr>
      <w:r>
        <w:rPr>
          <w:rFonts w:asciiTheme="minorHAnsi" w:hAnsiTheme="minorHAnsi" w:cs="Arial"/>
          <w:bCs/>
          <w:caps/>
          <w:sz w:val="44"/>
          <w:szCs w:val="44"/>
        </w:rPr>
        <w:t>Technická specifikace</w:t>
      </w:r>
    </w:p>
    <w:p w14:paraId="58365683" w14:textId="77777777" w:rsidR="00B502C9" w:rsidRPr="00EE2AE9" w:rsidRDefault="00B502C9" w:rsidP="006325C6">
      <w:pPr>
        <w:pStyle w:val="Nadpis4"/>
        <w:rPr>
          <w:rFonts w:ascii="Arial" w:hAnsi="Arial" w:cs="Arial"/>
          <w:sz w:val="12"/>
          <w:szCs w:val="12"/>
        </w:rPr>
      </w:pPr>
    </w:p>
    <w:p w14:paraId="37A1D082" w14:textId="77777777" w:rsidR="00EE2AE9" w:rsidRDefault="00EE2AE9" w:rsidP="006325C6">
      <w:pPr>
        <w:jc w:val="both"/>
        <w:rPr>
          <w:rFonts w:ascii="Arial" w:hAnsi="Arial" w:cs="Arial"/>
          <w:b/>
          <w:sz w:val="18"/>
        </w:rPr>
      </w:pPr>
    </w:p>
    <w:p w14:paraId="55C8DACD" w14:textId="604D384D" w:rsidR="003E3FFB" w:rsidRPr="00A92AFB" w:rsidRDefault="003E3FFB" w:rsidP="003E3FFB">
      <w:pPr>
        <w:autoSpaceDE w:val="0"/>
        <w:autoSpaceDN w:val="0"/>
        <w:adjustRightInd w:val="0"/>
        <w:jc w:val="both"/>
        <w:rPr>
          <w:rFonts w:asciiTheme="minorHAnsi" w:hAnsiTheme="minorHAnsi" w:cstheme="minorHAnsi"/>
          <w:b/>
          <w:color w:val="000000"/>
          <w:sz w:val="22"/>
          <w:szCs w:val="22"/>
        </w:rPr>
      </w:pPr>
      <w:r w:rsidRPr="00A92AFB">
        <w:rPr>
          <w:rFonts w:asciiTheme="minorHAnsi" w:hAnsiTheme="minorHAnsi" w:cstheme="minorHAnsi"/>
          <w:b/>
          <w:color w:val="000000"/>
          <w:sz w:val="22"/>
          <w:szCs w:val="22"/>
        </w:rPr>
        <w:t xml:space="preserve">Předmětem poptávky je pořízení nástroje pro online monitoring sítě a síťového provozu, který umožní sbírat a vyhodnocovat datové toky a provádět </w:t>
      </w:r>
      <w:r w:rsidR="00A92AFB" w:rsidRPr="00A92AFB">
        <w:rPr>
          <w:rFonts w:asciiTheme="minorHAnsi" w:hAnsiTheme="minorHAnsi" w:cstheme="minorHAnsi"/>
          <w:b/>
          <w:color w:val="000000"/>
          <w:sz w:val="22"/>
          <w:szCs w:val="22"/>
        </w:rPr>
        <w:t xml:space="preserve">jejich </w:t>
      </w:r>
      <w:r w:rsidRPr="00A92AFB">
        <w:rPr>
          <w:rFonts w:asciiTheme="minorHAnsi" w:hAnsiTheme="minorHAnsi" w:cstheme="minorHAnsi"/>
          <w:b/>
          <w:color w:val="000000"/>
          <w:sz w:val="22"/>
          <w:szCs w:val="22"/>
        </w:rPr>
        <w:t xml:space="preserve">behaviorální analýzu. </w:t>
      </w:r>
    </w:p>
    <w:p w14:paraId="157EC091" w14:textId="77777777" w:rsidR="003E3FFB" w:rsidRPr="003E3FFB" w:rsidRDefault="003E3FFB" w:rsidP="003E3FFB">
      <w:pPr>
        <w:autoSpaceDE w:val="0"/>
        <w:autoSpaceDN w:val="0"/>
        <w:adjustRightInd w:val="0"/>
        <w:jc w:val="both"/>
        <w:rPr>
          <w:rFonts w:asciiTheme="minorHAnsi" w:hAnsiTheme="minorHAnsi" w:cstheme="minorHAnsi"/>
          <w:color w:val="000000"/>
          <w:sz w:val="22"/>
          <w:szCs w:val="22"/>
        </w:rPr>
      </w:pPr>
    </w:p>
    <w:p w14:paraId="3AAE4934" w14:textId="77777777" w:rsidR="003E3FFB" w:rsidRPr="003E3FFB" w:rsidRDefault="003E3FFB" w:rsidP="00BB7EA3">
      <w:pPr>
        <w:autoSpaceDE w:val="0"/>
        <w:autoSpaceDN w:val="0"/>
        <w:adjustRightInd w:val="0"/>
        <w:spacing w:after="120"/>
        <w:jc w:val="both"/>
        <w:rPr>
          <w:rFonts w:asciiTheme="minorHAnsi" w:hAnsiTheme="minorHAnsi" w:cstheme="minorHAnsi"/>
          <w:color w:val="000000"/>
          <w:sz w:val="22"/>
          <w:szCs w:val="22"/>
        </w:rPr>
      </w:pPr>
      <w:r w:rsidRPr="003E3FFB">
        <w:rPr>
          <w:rFonts w:asciiTheme="minorHAnsi" w:hAnsiTheme="minorHAnsi" w:cstheme="minorHAnsi"/>
          <w:color w:val="000000"/>
          <w:sz w:val="22"/>
          <w:szCs w:val="22"/>
        </w:rPr>
        <w:t xml:space="preserve">Požadovaná je forma </w:t>
      </w:r>
      <w:r w:rsidRPr="00A92AFB">
        <w:rPr>
          <w:rFonts w:asciiTheme="minorHAnsi" w:hAnsiTheme="minorHAnsi" w:cstheme="minorHAnsi"/>
          <w:b/>
          <w:color w:val="000000"/>
          <w:sz w:val="22"/>
          <w:szCs w:val="22"/>
        </w:rPr>
        <w:t>hardwarové appliance</w:t>
      </w:r>
      <w:r w:rsidRPr="003E3FFB">
        <w:rPr>
          <w:rFonts w:asciiTheme="minorHAnsi" w:hAnsiTheme="minorHAnsi" w:cstheme="minorHAnsi"/>
          <w:color w:val="000000"/>
          <w:sz w:val="22"/>
          <w:szCs w:val="22"/>
        </w:rPr>
        <w:t>, která bude schopná bez dalšího hardware plnit požadované funkce, bude dostávat kopii síťového (datového) provozu a bude provádět jeho analýzu s cílem detekovat potenciální kybernetické hrozby, detekovat kybernetické útoky, vyhodnocovat trendy týkající se objemu provozu, analyzovat využití síťové kapacity podle protokolů, aplikací a uživatelů.</w:t>
      </w:r>
    </w:p>
    <w:p w14:paraId="4B3B1127" w14:textId="77777777" w:rsidR="003E3FFB" w:rsidRDefault="003E3FFB" w:rsidP="00BB7EA3">
      <w:pPr>
        <w:autoSpaceDE w:val="0"/>
        <w:autoSpaceDN w:val="0"/>
        <w:adjustRightInd w:val="0"/>
        <w:spacing w:after="120"/>
        <w:jc w:val="both"/>
        <w:rPr>
          <w:rFonts w:asciiTheme="minorHAnsi" w:hAnsiTheme="minorHAnsi" w:cstheme="minorHAnsi"/>
          <w:color w:val="000000"/>
          <w:sz w:val="22"/>
          <w:szCs w:val="22"/>
        </w:rPr>
      </w:pPr>
      <w:r w:rsidRPr="003E3FFB">
        <w:rPr>
          <w:rFonts w:asciiTheme="minorHAnsi" w:hAnsiTheme="minorHAnsi" w:cstheme="minorHAnsi"/>
          <w:color w:val="000000"/>
          <w:sz w:val="22"/>
          <w:szCs w:val="22"/>
        </w:rPr>
        <w:t xml:space="preserve">Součástí dodávky musí být veškeré potřebné programové vybavení, tj. všechny licence potřebné pro instalaci a provoz. </w:t>
      </w:r>
    </w:p>
    <w:p w14:paraId="340DE706" w14:textId="3C781275" w:rsidR="00650431" w:rsidRPr="008C7DB9" w:rsidRDefault="00650431" w:rsidP="00BB7EA3">
      <w:pPr>
        <w:spacing w:after="120"/>
        <w:jc w:val="both"/>
        <w:rPr>
          <w:rFonts w:ascii="Calibri" w:hAnsi="Calibri" w:cs="Calibri"/>
          <w:sz w:val="22"/>
          <w:szCs w:val="22"/>
        </w:rPr>
      </w:pPr>
      <w:r w:rsidRPr="008C7DB9">
        <w:rPr>
          <w:rFonts w:ascii="Calibri" w:hAnsi="Calibri" w:cs="Calibri"/>
          <w:sz w:val="22"/>
          <w:szCs w:val="22"/>
        </w:rPr>
        <w:t>Předpokládáme zrcadlení veškerého zájmového provozu do jednoho 10 Gb/s monitorovacího portu sondy. Předpokládáme zrcadlení provozu přes perimetr a provozu mezi klienty a servery. Na stávající infrastruktuře (</w:t>
      </w:r>
      <w:r w:rsidR="00E67FCE">
        <w:rPr>
          <w:rFonts w:ascii="Calibri" w:hAnsi="Calibri" w:cs="Calibri"/>
          <w:sz w:val="22"/>
          <w:szCs w:val="22"/>
        </w:rPr>
        <w:t>páteřním</w:t>
      </w:r>
      <w:r w:rsidRPr="008C7DB9">
        <w:rPr>
          <w:rFonts w:ascii="Calibri" w:hAnsi="Calibri" w:cs="Calibri"/>
          <w:sz w:val="22"/>
          <w:szCs w:val="22"/>
        </w:rPr>
        <w:t xml:space="preserve"> switchi</w:t>
      </w:r>
      <w:r w:rsidR="008C7DB9" w:rsidRPr="008C7DB9">
        <w:rPr>
          <w:rFonts w:ascii="Calibri" w:hAnsi="Calibri" w:cs="Calibri"/>
          <w:sz w:val="22"/>
          <w:szCs w:val="22"/>
        </w:rPr>
        <w:t xml:space="preserve"> HP A5800</w:t>
      </w:r>
      <w:r w:rsidRPr="008C7DB9">
        <w:rPr>
          <w:rFonts w:ascii="Calibri" w:hAnsi="Calibri" w:cs="Calibri"/>
          <w:sz w:val="22"/>
          <w:szCs w:val="22"/>
        </w:rPr>
        <w:t xml:space="preserve">) </w:t>
      </w:r>
      <w:r w:rsidR="008C7DB9" w:rsidRPr="008C7DB9">
        <w:rPr>
          <w:rFonts w:ascii="Calibri" w:hAnsi="Calibri" w:cs="Calibri"/>
          <w:sz w:val="22"/>
          <w:szCs w:val="22"/>
        </w:rPr>
        <w:t>je k dispozici port pro SFP+ modul</w:t>
      </w:r>
      <w:r w:rsidR="00E67FCE">
        <w:rPr>
          <w:rFonts w:ascii="Calibri" w:hAnsi="Calibri" w:cs="Calibri"/>
          <w:sz w:val="22"/>
          <w:szCs w:val="22"/>
        </w:rPr>
        <w:t xml:space="preserve"> i vlastní SFP+ modul</w:t>
      </w:r>
      <w:r w:rsidRPr="008C7DB9">
        <w:rPr>
          <w:rFonts w:ascii="Calibri" w:hAnsi="Calibri" w:cs="Calibri"/>
          <w:sz w:val="22"/>
          <w:szCs w:val="22"/>
        </w:rPr>
        <w:t>.</w:t>
      </w:r>
      <w:r w:rsidR="00E67FCE">
        <w:rPr>
          <w:rFonts w:ascii="Calibri" w:hAnsi="Calibri" w:cs="Calibri"/>
          <w:sz w:val="22"/>
          <w:szCs w:val="22"/>
        </w:rPr>
        <w:t xml:space="preserve"> Součástí dodávky musí být optický kabel pro připojení sondy včetně modulu pro připojení na straně sondy.</w:t>
      </w:r>
    </w:p>
    <w:p w14:paraId="1464B390" w14:textId="77777777" w:rsidR="003E3FFB" w:rsidRDefault="003E3FFB" w:rsidP="00BB7EA3">
      <w:pPr>
        <w:autoSpaceDE w:val="0"/>
        <w:autoSpaceDN w:val="0"/>
        <w:adjustRightInd w:val="0"/>
        <w:spacing w:after="120"/>
        <w:jc w:val="both"/>
        <w:rPr>
          <w:rFonts w:asciiTheme="minorHAnsi" w:hAnsiTheme="minorHAnsi" w:cstheme="minorHAnsi"/>
          <w:color w:val="000000"/>
          <w:sz w:val="22"/>
          <w:szCs w:val="22"/>
        </w:rPr>
      </w:pPr>
      <w:r w:rsidRPr="008C7DB9">
        <w:rPr>
          <w:rFonts w:asciiTheme="minorHAnsi" w:hAnsiTheme="minorHAnsi" w:cstheme="minorHAnsi"/>
          <w:color w:val="000000"/>
          <w:sz w:val="22"/>
          <w:szCs w:val="22"/>
        </w:rPr>
        <w:t>Dodávka musí zahrnout potřebný hardware a software včetně podpory a aktualizací signatur na období</w:t>
      </w:r>
      <w:r w:rsidRPr="003E3FFB">
        <w:rPr>
          <w:rFonts w:asciiTheme="minorHAnsi" w:hAnsiTheme="minorHAnsi" w:cstheme="minorHAnsi"/>
          <w:color w:val="000000"/>
          <w:sz w:val="22"/>
          <w:szCs w:val="22"/>
        </w:rPr>
        <w:t xml:space="preserve"> 1 rok.</w:t>
      </w:r>
    </w:p>
    <w:p w14:paraId="6568E8AB" w14:textId="6157A3B1" w:rsidR="00E67FCE" w:rsidRPr="00E67FCE" w:rsidRDefault="00E67FCE" w:rsidP="00BB7EA3">
      <w:pPr>
        <w:autoSpaceDE w:val="0"/>
        <w:autoSpaceDN w:val="0"/>
        <w:adjustRightInd w:val="0"/>
        <w:spacing w:after="120"/>
        <w:jc w:val="both"/>
        <w:rPr>
          <w:rFonts w:asciiTheme="minorHAnsi" w:hAnsiTheme="minorHAnsi" w:cstheme="minorHAnsi"/>
          <w:b/>
          <w:color w:val="000000"/>
          <w:sz w:val="22"/>
          <w:szCs w:val="22"/>
        </w:rPr>
      </w:pPr>
      <w:r w:rsidRPr="00E67FCE">
        <w:rPr>
          <w:rFonts w:asciiTheme="minorHAnsi" w:hAnsiTheme="minorHAnsi" w:cstheme="minorHAnsi"/>
          <w:b/>
          <w:color w:val="000000"/>
          <w:sz w:val="22"/>
          <w:szCs w:val="22"/>
        </w:rPr>
        <w:t>Součástí dodávky musí být dodávka, instalace a základní konfigurace systému včetně nastavení detekčních metod pro ADS.</w:t>
      </w:r>
    </w:p>
    <w:p w14:paraId="764961BE" w14:textId="77777777" w:rsidR="0004723C" w:rsidRPr="003E3FFB" w:rsidRDefault="0004723C" w:rsidP="003E3FFB">
      <w:pPr>
        <w:autoSpaceDE w:val="0"/>
        <w:autoSpaceDN w:val="0"/>
        <w:adjustRightInd w:val="0"/>
        <w:jc w:val="both"/>
        <w:rPr>
          <w:rFonts w:asciiTheme="minorHAnsi" w:hAnsiTheme="minorHAnsi" w:cstheme="minorHAnsi"/>
          <w:color w:val="000000"/>
          <w:sz w:val="22"/>
          <w:szCs w:val="22"/>
        </w:rPr>
      </w:pPr>
    </w:p>
    <w:p w14:paraId="7837AC55" w14:textId="77777777" w:rsidR="0004723C" w:rsidRPr="008C7DB9" w:rsidRDefault="0004723C" w:rsidP="008C7DB9">
      <w:pPr>
        <w:pStyle w:val="Odstavecseseznamem"/>
        <w:numPr>
          <w:ilvl w:val="0"/>
          <w:numId w:val="19"/>
        </w:numPr>
        <w:ind w:left="284" w:hanging="284"/>
        <w:rPr>
          <w:rFonts w:asciiTheme="minorHAnsi" w:hAnsiTheme="minorHAnsi" w:cstheme="minorHAnsi"/>
          <w:b/>
        </w:rPr>
      </w:pPr>
      <w:bookmarkStart w:id="1" w:name="_Toc474225283"/>
      <w:r w:rsidRPr="008C7DB9">
        <w:rPr>
          <w:rFonts w:asciiTheme="minorHAnsi" w:hAnsiTheme="minorHAnsi" w:cstheme="minorHAnsi"/>
          <w:b/>
        </w:rPr>
        <w:t>Požadavky na monitorovací systém</w:t>
      </w:r>
    </w:p>
    <w:p w14:paraId="0ADB31E4" w14:textId="77777777" w:rsidR="0004723C" w:rsidRPr="0004723C" w:rsidRDefault="0004723C" w:rsidP="0004723C">
      <w:pPr>
        <w:pStyle w:val="Odstavecseseznamem"/>
        <w:rPr>
          <w:rFonts w:asciiTheme="minorHAnsi" w:hAnsiTheme="minorHAnsi" w:cstheme="minorHAnsi"/>
          <w:sz w:val="22"/>
          <w:szCs w:val="22"/>
        </w:rPr>
      </w:pPr>
    </w:p>
    <w:p w14:paraId="1615B8CB" w14:textId="77777777" w:rsidR="0004723C" w:rsidRPr="0004723C" w:rsidRDefault="0004723C" w:rsidP="008C7DB9">
      <w:pPr>
        <w:jc w:val="both"/>
        <w:rPr>
          <w:rFonts w:asciiTheme="minorHAnsi" w:hAnsiTheme="minorHAnsi" w:cstheme="minorHAnsi"/>
          <w:sz w:val="22"/>
          <w:szCs w:val="22"/>
        </w:rPr>
      </w:pPr>
      <w:r w:rsidRPr="0004723C">
        <w:rPr>
          <w:rFonts w:asciiTheme="minorHAnsi" w:hAnsiTheme="minorHAnsi" w:cstheme="minorHAnsi"/>
          <w:sz w:val="22"/>
          <w:szCs w:val="22"/>
        </w:rPr>
        <w:t xml:space="preserve">Monitorovací systém musí umožňovat dlouhodobé detailní monitorování veškerého provozu na počítačové síti. Získané statistiky o provozu datové sítě musí umožnit v reálném čase sledovat a vyhodnocovat objemy a strukturu provozu, analyzovat příčiny provozních nebo výkonnostních problémů a odhalovat bezpečnostní hrozby. Je nezbytné, aby monitorovací systém byl zcela nezávislý na použité síťové infrastruktuře a svou funkcí monitorovanou síť neovlivňoval. Ze strany sledované sítě nesmí být monitorovací systém detekovatelný. </w:t>
      </w:r>
    </w:p>
    <w:p w14:paraId="5A5F09BA" w14:textId="5666E81D" w:rsidR="0004723C" w:rsidRPr="0004723C" w:rsidRDefault="00A92AFB" w:rsidP="008C7DB9">
      <w:pPr>
        <w:jc w:val="both"/>
        <w:rPr>
          <w:rFonts w:asciiTheme="minorHAnsi" w:hAnsiTheme="minorHAnsi" w:cstheme="minorHAnsi"/>
          <w:sz w:val="22"/>
          <w:szCs w:val="22"/>
        </w:rPr>
      </w:pPr>
      <w:r>
        <w:rPr>
          <w:rFonts w:asciiTheme="minorHAnsi" w:hAnsiTheme="minorHAnsi" w:cstheme="minorHAnsi"/>
          <w:sz w:val="22"/>
          <w:szCs w:val="22"/>
        </w:rPr>
        <w:t>Systém musí umožňovat u</w:t>
      </w:r>
      <w:r w:rsidR="0004723C" w:rsidRPr="0004723C">
        <w:rPr>
          <w:rFonts w:asciiTheme="minorHAnsi" w:hAnsiTheme="minorHAnsi" w:cstheme="minorHAnsi"/>
          <w:sz w:val="22"/>
          <w:szCs w:val="22"/>
        </w:rPr>
        <w:t>ložení a zpracování statistik</w:t>
      </w:r>
      <w:r>
        <w:rPr>
          <w:rFonts w:asciiTheme="minorHAnsi" w:hAnsiTheme="minorHAnsi" w:cstheme="minorHAnsi"/>
          <w:sz w:val="22"/>
          <w:szCs w:val="22"/>
        </w:rPr>
        <w:t xml:space="preserve"> a</w:t>
      </w:r>
      <w:r w:rsidR="0004723C" w:rsidRPr="0004723C">
        <w:rPr>
          <w:rFonts w:asciiTheme="minorHAnsi" w:hAnsiTheme="minorHAnsi" w:cstheme="minorHAnsi"/>
          <w:sz w:val="22"/>
          <w:szCs w:val="22"/>
        </w:rPr>
        <w:t xml:space="preserve"> musí poskytovat grafické uživatelské rozhraní a analytické nástroje pro práci se síťovými statistikami bez nutnosti instalovat jakýkoliv software na klientské stanice a dále pak poskytovat automatizované reporty i notifikace na nestandardní situace. Ukládání dat </w:t>
      </w:r>
      <w:r>
        <w:rPr>
          <w:rFonts w:asciiTheme="minorHAnsi" w:hAnsiTheme="minorHAnsi" w:cstheme="minorHAnsi"/>
          <w:sz w:val="22"/>
          <w:szCs w:val="22"/>
        </w:rPr>
        <w:t>musí probíhat</w:t>
      </w:r>
      <w:r w:rsidR="0004723C" w:rsidRPr="0004723C">
        <w:rPr>
          <w:rFonts w:asciiTheme="minorHAnsi" w:hAnsiTheme="minorHAnsi" w:cstheme="minorHAnsi"/>
          <w:sz w:val="22"/>
          <w:szCs w:val="22"/>
        </w:rPr>
        <w:t xml:space="preserve"> kontinuálně s dostupností bez jakékoliv ztrátové agregace po dobu několika měsíců. </w:t>
      </w:r>
      <w:r>
        <w:rPr>
          <w:rFonts w:asciiTheme="minorHAnsi" w:hAnsiTheme="minorHAnsi" w:cstheme="minorHAnsi"/>
          <w:sz w:val="22"/>
          <w:szCs w:val="22"/>
        </w:rPr>
        <w:t xml:space="preserve">Musí dále umožňovat </w:t>
      </w:r>
      <w:r w:rsidR="0004723C" w:rsidRPr="0004723C">
        <w:rPr>
          <w:rFonts w:asciiTheme="minorHAnsi" w:hAnsiTheme="minorHAnsi" w:cstheme="minorHAnsi"/>
          <w:sz w:val="22"/>
          <w:szCs w:val="22"/>
        </w:rPr>
        <w:t>customizac</w:t>
      </w:r>
      <w:r>
        <w:rPr>
          <w:rFonts w:asciiTheme="minorHAnsi" w:hAnsiTheme="minorHAnsi" w:cstheme="minorHAnsi"/>
          <w:sz w:val="22"/>
          <w:szCs w:val="22"/>
        </w:rPr>
        <w:t>i</w:t>
      </w:r>
      <w:r w:rsidR="0004723C" w:rsidRPr="0004723C">
        <w:rPr>
          <w:rFonts w:asciiTheme="minorHAnsi" w:hAnsiTheme="minorHAnsi" w:cstheme="minorHAnsi"/>
          <w:sz w:val="22"/>
          <w:szCs w:val="22"/>
        </w:rPr>
        <w:t xml:space="preserve"> způsobu prezentace dat a reportů</w:t>
      </w:r>
      <w:r>
        <w:rPr>
          <w:rFonts w:asciiTheme="minorHAnsi" w:hAnsiTheme="minorHAnsi" w:cstheme="minorHAnsi"/>
          <w:sz w:val="22"/>
          <w:szCs w:val="22"/>
        </w:rPr>
        <w:t>.</w:t>
      </w:r>
      <w:r w:rsidR="0004723C" w:rsidRPr="0004723C">
        <w:rPr>
          <w:rFonts w:asciiTheme="minorHAnsi" w:hAnsiTheme="minorHAnsi" w:cstheme="minorHAnsi"/>
          <w:sz w:val="22"/>
          <w:szCs w:val="22"/>
        </w:rPr>
        <w:t xml:space="preserve"> </w:t>
      </w:r>
    </w:p>
    <w:p w14:paraId="0B051770" w14:textId="53E8E600" w:rsidR="0004723C" w:rsidRDefault="0004723C" w:rsidP="008C7DB9">
      <w:pPr>
        <w:jc w:val="both"/>
        <w:rPr>
          <w:rFonts w:asciiTheme="minorHAnsi" w:hAnsiTheme="minorHAnsi" w:cstheme="minorHAnsi"/>
          <w:sz w:val="22"/>
          <w:szCs w:val="22"/>
        </w:rPr>
      </w:pPr>
      <w:r w:rsidRPr="0004723C">
        <w:rPr>
          <w:rFonts w:asciiTheme="minorHAnsi" w:hAnsiTheme="minorHAnsi" w:cstheme="minorHAnsi"/>
          <w:sz w:val="22"/>
          <w:szCs w:val="22"/>
        </w:rPr>
        <w:t>Systém musí pracovat s technologií datových toků (NetFlow</w:t>
      </w:r>
      <w:r w:rsidRPr="0004723C">
        <w:rPr>
          <w:rFonts w:asciiTheme="minorHAnsi" w:hAnsiTheme="minorHAnsi" w:cstheme="minorHAnsi"/>
          <w:sz w:val="22"/>
          <w:szCs w:val="22"/>
          <w:lang w:val="en-US"/>
        </w:rPr>
        <w:t>/</w:t>
      </w:r>
      <w:r w:rsidRPr="0004723C">
        <w:rPr>
          <w:rFonts w:asciiTheme="minorHAnsi" w:hAnsiTheme="minorHAnsi" w:cstheme="minorHAnsi"/>
          <w:sz w:val="22"/>
          <w:szCs w:val="22"/>
        </w:rPr>
        <w:t>IPFIX</w:t>
      </w:r>
      <w:r w:rsidRPr="0004723C">
        <w:rPr>
          <w:rFonts w:asciiTheme="minorHAnsi" w:hAnsiTheme="minorHAnsi" w:cstheme="minorHAnsi"/>
          <w:sz w:val="22"/>
          <w:szCs w:val="22"/>
          <w:lang w:val="en-US"/>
        </w:rPr>
        <w:t>/jFlow/NetStream/cflow</w:t>
      </w:r>
      <w:r w:rsidRPr="0004723C">
        <w:rPr>
          <w:rFonts w:asciiTheme="minorHAnsi" w:hAnsiTheme="minorHAnsi" w:cstheme="minorHAnsi"/>
          <w:sz w:val="22"/>
          <w:szCs w:val="22"/>
        </w:rPr>
        <w:t xml:space="preserve">). </w:t>
      </w:r>
    </w:p>
    <w:p w14:paraId="71D9A98F" w14:textId="77777777" w:rsidR="00E67FCE" w:rsidRDefault="00E67FCE" w:rsidP="008C7DB9">
      <w:pPr>
        <w:jc w:val="both"/>
        <w:rPr>
          <w:rFonts w:asciiTheme="minorHAnsi" w:hAnsiTheme="minorHAnsi" w:cstheme="minorHAnsi"/>
          <w:sz w:val="22"/>
          <w:szCs w:val="22"/>
        </w:rPr>
      </w:pPr>
    </w:p>
    <w:p w14:paraId="464AC85D" w14:textId="77777777" w:rsidR="00E67FCE" w:rsidRDefault="00E67FCE" w:rsidP="008C7DB9">
      <w:pPr>
        <w:jc w:val="both"/>
        <w:rPr>
          <w:rFonts w:asciiTheme="minorHAnsi" w:hAnsiTheme="minorHAnsi" w:cstheme="minorHAnsi"/>
          <w:sz w:val="22"/>
          <w:szCs w:val="22"/>
        </w:rPr>
      </w:pPr>
    </w:p>
    <w:p w14:paraId="3DF5638A" w14:textId="77777777" w:rsidR="00E67FCE" w:rsidRPr="008C7DB9" w:rsidRDefault="00E67FCE" w:rsidP="008C7DB9">
      <w:pPr>
        <w:jc w:val="both"/>
        <w:rPr>
          <w:rFonts w:asciiTheme="minorHAnsi" w:hAnsiTheme="minorHAnsi" w:cstheme="minorHAnsi"/>
          <w:strike/>
          <w:sz w:val="22"/>
          <w:szCs w:val="22"/>
        </w:rPr>
      </w:pPr>
    </w:p>
    <w:p w14:paraId="5D60E89F" w14:textId="77777777" w:rsidR="003E3FFB" w:rsidRPr="003E3FFB" w:rsidRDefault="003E3FFB" w:rsidP="003E3FFB">
      <w:pPr>
        <w:jc w:val="both"/>
        <w:rPr>
          <w:rFonts w:asciiTheme="minorHAnsi" w:hAnsiTheme="minorHAnsi" w:cstheme="minorHAnsi"/>
          <w:sz w:val="22"/>
          <w:szCs w:val="22"/>
        </w:rPr>
      </w:pPr>
    </w:p>
    <w:tbl>
      <w:tblPr>
        <w:tblStyle w:val="Flowmon"/>
        <w:tblW w:w="906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5665"/>
      </w:tblGrid>
      <w:tr w:rsidR="00EF1FCB" w:rsidRPr="00EF1FCB" w14:paraId="213D3EAB" w14:textId="77777777" w:rsidTr="00E67FCE">
        <w:trPr>
          <w:cnfStyle w:val="100000000000" w:firstRow="1" w:lastRow="0" w:firstColumn="0" w:lastColumn="0" w:oddVBand="0" w:evenVBand="0" w:oddHBand="0" w:evenHBand="0" w:firstRowFirstColumn="0" w:firstRowLastColumn="0" w:lastRowFirstColumn="0" w:lastRowLastColumn="0"/>
        </w:trPr>
        <w:tc>
          <w:tcPr>
            <w:tcW w:w="3402" w:type="dxa"/>
            <w:shd w:val="clear" w:color="auto" w:fill="B4C6E7" w:themeFill="accent5" w:themeFillTint="66"/>
          </w:tcPr>
          <w:p w14:paraId="69C8F9CB" w14:textId="77777777" w:rsidR="003E3FFB" w:rsidRPr="00EF1FCB" w:rsidRDefault="003E3FFB" w:rsidP="00BE1031">
            <w:pPr>
              <w:rPr>
                <w:rFonts w:asciiTheme="minorHAnsi" w:hAnsiTheme="minorHAnsi" w:cstheme="minorHAnsi"/>
                <w:color w:val="auto"/>
                <w:sz w:val="22"/>
                <w:szCs w:val="22"/>
              </w:rPr>
            </w:pPr>
            <w:r w:rsidRPr="00EF1FCB">
              <w:rPr>
                <w:rFonts w:asciiTheme="minorHAnsi" w:hAnsiTheme="minorHAnsi" w:cstheme="minorHAnsi"/>
                <w:color w:val="auto"/>
                <w:sz w:val="22"/>
                <w:szCs w:val="22"/>
              </w:rPr>
              <w:lastRenderedPageBreak/>
              <w:t>Požadavek</w:t>
            </w:r>
          </w:p>
        </w:tc>
        <w:tc>
          <w:tcPr>
            <w:tcW w:w="5665" w:type="dxa"/>
            <w:shd w:val="clear" w:color="auto" w:fill="B4C6E7" w:themeFill="accent5" w:themeFillTint="66"/>
          </w:tcPr>
          <w:p w14:paraId="5E23DF60" w14:textId="77777777" w:rsidR="003E3FFB" w:rsidRPr="00EF1FCB" w:rsidRDefault="003E3FFB" w:rsidP="00BE1031">
            <w:pPr>
              <w:rPr>
                <w:rFonts w:asciiTheme="minorHAnsi" w:hAnsiTheme="minorHAnsi" w:cstheme="minorHAnsi"/>
                <w:color w:val="auto"/>
                <w:sz w:val="22"/>
                <w:szCs w:val="22"/>
              </w:rPr>
            </w:pPr>
            <w:r w:rsidRPr="00EF1FCB">
              <w:rPr>
                <w:rFonts w:asciiTheme="minorHAnsi" w:hAnsiTheme="minorHAnsi" w:cstheme="minorHAnsi"/>
                <w:color w:val="auto"/>
                <w:sz w:val="22"/>
                <w:szCs w:val="22"/>
              </w:rPr>
              <w:t>Popis</w:t>
            </w:r>
          </w:p>
        </w:tc>
      </w:tr>
      <w:tr w:rsidR="003E3FFB" w:rsidRPr="003E3FFB" w14:paraId="3FCF0F56" w14:textId="77777777" w:rsidTr="00016037">
        <w:tc>
          <w:tcPr>
            <w:tcW w:w="3402" w:type="dxa"/>
            <w:shd w:val="clear" w:color="auto" w:fill="FFFFFF" w:themeFill="background1"/>
          </w:tcPr>
          <w:p w14:paraId="4599E2F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Ucelený, škálovatelný NetFlow/IPFIX monitorovací systém</w:t>
            </w:r>
          </w:p>
        </w:tc>
        <w:tc>
          <w:tcPr>
            <w:tcW w:w="5665" w:type="dxa"/>
            <w:shd w:val="clear" w:color="auto" w:fill="FFFFFF" w:themeFill="background1"/>
          </w:tcPr>
          <w:p w14:paraId="3BA4E41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Ucelené škálovatelné řešení umožňující dlouhodobé monitorování sítě na bázi technologie datových toků (NetFlow, IPFIX, jFlow, cflowd, NetStream).</w:t>
            </w:r>
          </w:p>
        </w:tc>
      </w:tr>
      <w:tr w:rsidR="00EF1FCB" w:rsidRPr="003E3FFB" w14:paraId="61836EF4" w14:textId="77777777" w:rsidTr="00016037">
        <w:trPr>
          <w:cnfStyle w:val="000000010000" w:firstRow="0" w:lastRow="0" w:firstColumn="0" w:lastColumn="0" w:oddVBand="0" w:evenVBand="0" w:oddHBand="0" w:evenHBand="1" w:firstRowFirstColumn="0" w:firstRowLastColumn="0" w:lastRowFirstColumn="0" w:lastRowLastColumn="0"/>
        </w:trPr>
        <w:tc>
          <w:tcPr>
            <w:tcW w:w="3402" w:type="dxa"/>
            <w:shd w:val="clear" w:color="auto" w:fill="FFFFFF" w:themeFill="background1"/>
          </w:tcPr>
          <w:p w14:paraId="058C2CF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infrastruktury</w:t>
            </w:r>
          </w:p>
        </w:tc>
        <w:tc>
          <w:tcPr>
            <w:tcW w:w="5665" w:type="dxa"/>
            <w:shd w:val="clear" w:color="auto" w:fill="FFFFFF" w:themeFill="background1"/>
          </w:tcPr>
          <w:p w14:paraId="6DA4ACBB" w14:textId="77777777" w:rsidR="003E3FFB" w:rsidRPr="003E3FFB" w:rsidRDefault="003E3FFB" w:rsidP="00EF1FCB">
            <w:pPr>
              <w:rPr>
                <w:rFonts w:asciiTheme="minorHAnsi" w:hAnsiTheme="minorHAnsi" w:cstheme="minorHAnsi"/>
                <w:sz w:val="22"/>
                <w:szCs w:val="22"/>
              </w:rPr>
            </w:pPr>
            <w:r w:rsidRPr="003E3FFB">
              <w:rPr>
                <w:rFonts w:asciiTheme="minorHAnsi" w:hAnsiTheme="minorHAnsi" w:cstheme="minorHAnsi"/>
                <w:sz w:val="22"/>
                <w:szCs w:val="22"/>
              </w:rPr>
              <w:t>Podpora IPv4, IPv6, VLAN, MPLS, Ethernet 10Mb/s až 10Gb/s.</w:t>
            </w:r>
          </w:p>
        </w:tc>
      </w:tr>
      <w:tr w:rsidR="003E3FFB" w:rsidRPr="003E3FFB" w14:paraId="04395445" w14:textId="77777777" w:rsidTr="00016037">
        <w:tc>
          <w:tcPr>
            <w:tcW w:w="3402" w:type="dxa"/>
            <w:shd w:val="clear" w:color="auto" w:fill="FFFFFF" w:themeFill="background1"/>
          </w:tcPr>
          <w:p w14:paraId="0A446B9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Decentralizovaný monitoring lokalit s centrální správou</w:t>
            </w:r>
          </w:p>
        </w:tc>
        <w:tc>
          <w:tcPr>
            <w:tcW w:w="5665" w:type="dxa"/>
            <w:shd w:val="clear" w:color="auto" w:fill="FFFFFF" w:themeFill="background1"/>
          </w:tcPr>
          <w:p w14:paraId="7DDF8D3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Sběr síťových statistik ze vzdálených lokalit s centrálním přístupem k reportům, incidentům a síťovým statistikám a centrální správou systému.</w:t>
            </w:r>
          </w:p>
        </w:tc>
      </w:tr>
      <w:tr w:rsidR="00EF1FCB" w:rsidRPr="003E3FFB" w14:paraId="2D82B2EC" w14:textId="77777777" w:rsidTr="00016037">
        <w:trPr>
          <w:cnfStyle w:val="000000010000" w:firstRow="0" w:lastRow="0" w:firstColumn="0" w:lastColumn="0" w:oddVBand="0" w:evenVBand="0" w:oddHBand="0" w:evenHBand="1" w:firstRowFirstColumn="0" w:firstRowLastColumn="0" w:lastRowFirstColumn="0" w:lastRowLastColumn="0"/>
        </w:trPr>
        <w:tc>
          <w:tcPr>
            <w:tcW w:w="3402" w:type="dxa"/>
            <w:shd w:val="clear" w:color="auto" w:fill="FFFFFF" w:themeFill="background1"/>
          </w:tcPr>
          <w:p w14:paraId="2662941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Nezávislost na stávající infrastruktuře</w:t>
            </w:r>
          </w:p>
        </w:tc>
        <w:tc>
          <w:tcPr>
            <w:tcW w:w="5665" w:type="dxa"/>
            <w:shd w:val="clear" w:color="auto" w:fill="FFFFFF" w:themeFill="background1"/>
          </w:tcPr>
          <w:p w14:paraId="2ED7F29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Nezávislost na stávající síťové infrastruktuře (optické či metalické datové rozvody) a použitých aktivních prvcích (typ nebo výrobce).</w:t>
            </w:r>
          </w:p>
        </w:tc>
      </w:tr>
      <w:tr w:rsidR="003E3FFB" w:rsidRPr="003E3FFB" w14:paraId="625156C3" w14:textId="77777777" w:rsidTr="00016037">
        <w:tc>
          <w:tcPr>
            <w:tcW w:w="3402" w:type="dxa"/>
            <w:shd w:val="clear" w:color="auto" w:fill="FFFFFF" w:themeFill="background1"/>
          </w:tcPr>
          <w:p w14:paraId="0A16CB5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Zdroje NetFlow statistik (sondy)</w:t>
            </w:r>
          </w:p>
        </w:tc>
        <w:tc>
          <w:tcPr>
            <w:tcW w:w="5665" w:type="dxa"/>
            <w:shd w:val="clear" w:color="auto" w:fill="FFFFFF" w:themeFill="background1"/>
          </w:tcPr>
          <w:p w14:paraId="2782DC7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Specializovaná dedikovaná zařízení (sondy) pro vytváření detailních statistik IP toků o dění na síti, standardizovaný protokol pro výměnu dat o IP tocích (NetFlow v5,v9, IPFIX)</w:t>
            </w:r>
          </w:p>
        </w:tc>
      </w:tr>
      <w:tr w:rsidR="00EF1FCB" w:rsidRPr="003E3FFB" w14:paraId="28791EE2" w14:textId="77777777" w:rsidTr="00016037">
        <w:trPr>
          <w:cnfStyle w:val="000000010000" w:firstRow="0" w:lastRow="0" w:firstColumn="0" w:lastColumn="0" w:oddVBand="0" w:evenVBand="0" w:oddHBand="0" w:evenHBand="1" w:firstRowFirstColumn="0" w:firstRowLastColumn="0" w:lastRowFirstColumn="0" w:lastRowLastColumn="0"/>
        </w:trPr>
        <w:tc>
          <w:tcPr>
            <w:tcW w:w="3402" w:type="dxa"/>
            <w:shd w:val="clear" w:color="auto" w:fill="FFFFFF" w:themeFill="background1"/>
          </w:tcPr>
          <w:p w14:paraId="657A6F3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Bezeztrátový sběr flow statistik z více zdrojů</w:t>
            </w:r>
          </w:p>
        </w:tc>
        <w:tc>
          <w:tcPr>
            <w:tcW w:w="5665" w:type="dxa"/>
            <w:shd w:val="clear" w:color="auto" w:fill="FFFFFF" w:themeFill="background1"/>
          </w:tcPr>
          <w:p w14:paraId="250AC01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Bezeztrátový sběr dat na kolektorech z různých datových zdrojů, podpora standardizovaných protokolů pro výměnu dat o IP tocích (NetFlowv v5, NetFlow v9 – RFC3954, IPFIX, jFlow, cflowd, NetStream).</w:t>
            </w:r>
          </w:p>
        </w:tc>
      </w:tr>
      <w:tr w:rsidR="003E3FFB" w:rsidRPr="003E3FFB" w14:paraId="0A170FEC" w14:textId="77777777" w:rsidTr="00016037">
        <w:tc>
          <w:tcPr>
            <w:tcW w:w="3402" w:type="dxa"/>
            <w:shd w:val="clear" w:color="auto" w:fill="FFFFFF" w:themeFill="background1"/>
          </w:tcPr>
          <w:p w14:paraId="49A291B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Ukládání statistik a vyhodnocování bezpečnostních hrozeb</w:t>
            </w:r>
          </w:p>
        </w:tc>
        <w:tc>
          <w:tcPr>
            <w:tcW w:w="5665" w:type="dxa"/>
            <w:shd w:val="clear" w:color="auto" w:fill="FFFFFF" w:themeFill="background1"/>
          </w:tcPr>
          <w:p w14:paraId="7CBD6D4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Dlouhodobé ukládání statistik IP toků a jejich centrální sledování a vyhodnocování bezpečnostních hrozeb v síti, prokazování bezpečnostních incidentů.</w:t>
            </w:r>
          </w:p>
        </w:tc>
      </w:tr>
      <w:tr w:rsidR="00EF1FCB" w:rsidRPr="003E3FFB" w14:paraId="43236326" w14:textId="77777777" w:rsidTr="00016037">
        <w:trPr>
          <w:cnfStyle w:val="000000010000" w:firstRow="0" w:lastRow="0" w:firstColumn="0" w:lastColumn="0" w:oddVBand="0" w:evenVBand="0" w:oddHBand="0" w:evenHBand="1" w:firstRowFirstColumn="0" w:firstRowLastColumn="0" w:lastRowFirstColumn="0" w:lastRowLastColumn="0"/>
        </w:trPr>
        <w:tc>
          <w:tcPr>
            <w:tcW w:w="3402" w:type="dxa"/>
            <w:shd w:val="clear" w:color="auto" w:fill="FFFFFF" w:themeFill="background1"/>
          </w:tcPr>
          <w:p w14:paraId="31CA886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Zákaznická podpora</w:t>
            </w:r>
          </w:p>
        </w:tc>
        <w:tc>
          <w:tcPr>
            <w:tcW w:w="5665" w:type="dxa"/>
            <w:shd w:val="clear" w:color="auto" w:fill="FFFFFF" w:themeFill="background1"/>
          </w:tcPr>
          <w:p w14:paraId="41DFD60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Plná zákaznická podpora v českém jazyce.</w:t>
            </w:r>
          </w:p>
        </w:tc>
      </w:tr>
      <w:tr w:rsidR="00EF1FCB" w:rsidRPr="003E3FFB" w14:paraId="730DBF10" w14:textId="77777777" w:rsidTr="00016037">
        <w:tc>
          <w:tcPr>
            <w:tcW w:w="3402" w:type="dxa"/>
            <w:shd w:val="clear" w:color="auto" w:fill="FFFFFF" w:themeFill="background1"/>
          </w:tcPr>
          <w:p w14:paraId="389DDA2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Rozhraní pro integraci nástrojů třetích stran</w:t>
            </w:r>
          </w:p>
        </w:tc>
        <w:tc>
          <w:tcPr>
            <w:tcW w:w="5665" w:type="dxa"/>
            <w:shd w:val="clear" w:color="auto" w:fill="FFFFFF" w:themeFill="background1"/>
          </w:tcPr>
          <w:p w14:paraId="1AC7838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Otevřené rozhraní a dokumentované API s možností integrace nástrojů i třetích stran.</w:t>
            </w:r>
          </w:p>
        </w:tc>
      </w:tr>
    </w:tbl>
    <w:p w14:paraId="7167ADAA" w14:textId="77777777" w:rsidR="003E3FFB" w:rsidRDefault="003E3FFB" w:rsidP="003E3FFB">
      <w:pPr>
        <w:rPr>
          <w:rFonts w:asciiTheme="minorHAnsi" w:hAnsiTheme="minorHAnsi" w:cstheme="minorHAnsi"/>
          <w:sz w:val="22"/>
          <w:szCs w:val="22"/>
        </w:rPr>
      </w:pPr>
      <w:bookmarkStart w:id="2" w:name="_Toc441827924"/>
    </w:p>
    <w:p w14:paraId="317E3F7B" w14:textId="77777777" w:rsidR="0004723C" w:rsidRPr="008C7DB9" w:rsidRDefault="0004723C" w:rsidP="008C7DB9">
      <w:pPr>
        <w:pStyle w:val="nadpis20"/>
      </w:pPr>
      <w:bookmarkStart w:id="3" w:name="_Toc476722639"/>
      <w:r w:rsidRPr="008C7DB9">
        <w:t>Požadavky na zdroje NetFlow/IPFIX dat (sondy)</w:t>
      </w:r>
      <w:bookmarkEnd w:id="3"/>
    </w:p>
    <w:p w14:paraId="2BA83AF2" w14:textId="77777777" w:rsidR="005A1282" w:rsidRDefault="0004723C" w:rsidP="005A1282">
      <w:pPr>
        <w:jc w:val="both"/>
        <w:rPr>
          <w:rFonts w:asciiTheme="minorHAnsi" w:hAnsiTheme="minorHAnsi" w:cstheme="minorHAnsi"/>
          <w:sz w:val="22"/>
          <w:szCs w:val="22"/>
        </w:rPr>
      </w:pPr>
      <w:r w:rsidRPr="0004723C">
        <w:rPr>
          <w:rFonts w:asciiTheme="minorHAnsi" w:hAnsiTheme="minorHAnsi" w:cstheme="minorHAnsi"/>
          <w:sz w:val="22"/>
          <w:szCs w:val="22"/>
        </w:rPr>
        <w:t>Zd</w:t>
      </w:r>
      <w:r w:rsidR="005A1282">
        <w:rPr>
          <w:rFonts w:asciiTheme="minorHAnsi" w:hAnsiTheme="minorHAnsi" w:cstheme="minorHAnsi"/>
          <w:sz w:val="22"/>
          <w:szCs w:val="22"/>
        </w:rPr>
        <w:t>r</w:t>
      </w:r>
      <w:r w:rsidRPr="0004723C">
        <w:rPr>
          <w:rFonts w:asciiTheme="minorHAnsi" w:hAnsiTheme="minorHAnsi" w:cstheme="minorHAnsi"/>
          <w:sz w:val="22"/>
          <w:szCs w:val="22"/>
        </w:rPr>
        <w:t>oj flow (NetFlow/IPFIX) dat (sond</w:t>
      </w:r>
      <w:r w:rsidR="005A1282">
        <w:rPr>
          <w:rFonts w:asciiTheme="minorHAnsi" w:hAnsiTheme="minorHAnsi" w:cstheme="minorHAnsi"/>
          <w:sz w:val="22"/>
          <w:szCs w:val="22"/>
        </w:rPr>
        <w:t>a</w:t>
      </w:r>
      <w:r w:rsidRPr="0004723C">
        <w:rPr>
          <w:rFonts w:asciiTheme="minorHAnsi" w:hAnsiTheme="minorHAnsi" w:cstheme="minorHAnsi"/>
          <w:sz w:val="22"/>
          <w:szCs w:val="22"/>
        </w:rPr>
        <w:t xml:space="preserve">) </w:t>
      </w:r>
      <w:r w:rsidR="005A1282">
        <w:rPr>
          <w:rFonts w:asciiTheme="minorHAnsi" w:hAnsiTheme="minorHAnsi" w:cstheme="minorHAnsi"/>
          <w:sz w:val="22"/>
          <w:szCs w:val="22"/>
        </w:rPr>
        <w:t xml:space="preserve">musí být </w:t>
      </w:r>
      <w:r w:rsidRPr="0004723C">
        <w:rPr>
          <w:rFonts w:asciiTheme="minorHAnsi" w:hAnsiTheme="minorHAnsi" w:cstheme="minorHAnsi"/>
          <w:sz w:val="22"/>
          <w:szCs w:val="22"/>
        </w:rPr>
        <w:t xml:space="preserve">autonomní zařízení, </w:t>
      </w:r>
      <w:r w:rsidR="005A1282">
        <w:rPr>
          <w:rFonts w:asciiTheme="minorHAnsi" w:hAnsiTheme="minorHAnsi" w:cstheme="minorHAnsi"/>
          <w:sz w:val="22"/>
          <w:szCs w:val="22"/>
        </w:rPr>
        <w:t>monitorující síťový provoz.</w:t>
      </w:r>
    </w:p>
    <w:p w14:paraId="6BC20BC1" w14:textId="77777777" w:rsidR="005A1282" w:rsidRDefault="005A1282" w:rsidP="005A1282">
      <w:pPr>
        <w:jc w:val="both"/>
        <w:rPr>
          <w:rFonts w:asciiTheme="minorHAnsi" w:hAnsiTheme="minorHAnsi" w:cstheme="minorHAnsi"/>
          <w:sz w:val="22"/>
          <w:szCs w:val="22"/>
        </w:rPr>
      </w:pPr>
      <w:r>
        <w:rPr>
          <w:rFonts w:asciiTheme="minorHAnsi" w:hAnsiTheme="minorHAnsi" w:cstheme="minorHAnsi"/>
          <w:sz w:val="22"/>
          <w:szCs w:val="22"/>
        </w:rPr>
        <w:t xml:space="preserve">Sonda musí monitorovat síťový provoz na </w:t>
      </w:r>
      <w:r w:rsidR="0004723C" w:rsidRPr="0004723C">
        <w:rPr>
          <w:rFonts w:asciiTheme="minorHAnsi" w:hAnsiTheme="minorHAnsi" w:cstheme="minorHAnsi"/>
          <w:sz w:val="22"/>
          <w:szCs w:val="22"/>
        </w:rPr>
        <w:t>síťové (L3) a transportní (L4) vrstv</w:t>
      </w:r>
      <w:r>
        <w:rPr>
          <w:rFonts w:asciiTheme="minorHAnsi" w:hAnsiTheme="minorHAnsi" w:cstheme="minorHAnsi"/>
          <w:sz w:val="22"/>
          <w:szCs w:val="22"/>
        </w:rPr>
        <w:t>ě</w:t>
      </w:r>
      <w:r w:rsidR="0004723C" w:rsidRPr="0004723C">
        <w:rPr>
          <w:rFonts w:asciiTheme="minorHAnsi" w:hAnsiTheme="minorHAnsi" w:cstheme="minorHAnsi"/>
          <w:sz w:val="22"/>
          <w:szCs w:val="22"/>
        </w:rPr>
        <w:t xml:space="preserve"> OSI modelu</w:t>
      </w:r>
      <w:r>
        <w:rPr>
          <w:rFonts w:asciiTheme="minorHAnsi" w:hAnsiTheme="minorHAnsi" w:cstheme="minorHAnsi"/>
          <w:sz w:val="22"/>
          <w:szCs w:val="22"/>
        </w:rPr>
        <w:t xml:space="preserve">, ale musí </w:t>
      </w:r>
      <w:r w:rsidR="0004723C" w:rsidRPr="0004723C">
        <w:rPr>
          <w:rFonts w:asciiTheme="minorHAnsi" w:hAnsiTheme="minorHAnsi" w:cstheme="minorHAnsi"/>
          <w:sz w:val="22"/>
          <w:szCs w:val="22"/>
        </w:rPr>
        <w:t>rovněž umožň</w:t>
      </w:r>
      <w:r>
        <w:rPr>
          <w:rFonts w:asciiTheme="minorHAnsi" w:hAnsiTheme="minorHAnsi" w:cstheme="minorHAnsi"/>
          <w:sz w:val="22"/>
          <w:szCs w:val="22"/>
        </w:rPr>
        <w:t>ovat</w:t>
      </w:r>
      <w:r w:rsidR="0004723C" w:rsidRPr="0004723C">
        <w:rPr>
          <w:rFonts w:asciiTheme="minorHAnsi" w:hAnsiTheme="minorHAnsi" w:cstheme="minorHAnsi"/>
          <w:sz w:val="22"/>
          <w:szCs w:val="22"/>
        </w:rPr>
        <w:t xml:space="preserve"> analýzu aplikační vrstvy (L7), identifikaci aplikací (NBAR2) a podrobný monitoring hlavních aplikačních protokolů (např. HTTP, DNS, DHCP). </w:t>
      </w:r>
    </w:p>
    <w:p w14:paraId="53561ABD" w14:textId="339153F5" w:rsidR="0004723C" w:rsidRPr="0004723C" w:rsidRDefault="0004723C" w:rsidP="005A1282">
      <w:pPr>
        <w:jc w:val="both"/>
        <w:rPr>
          <w:rFonts w:asciiTheme="minorHAnsi" w:hAnsiTheme="minorHAnsi" w:cstheme="minorHAnsi"/>
          <w:sz w:val="22"/>
          <w:szCs w:val="22"/>
        </w:rPr>
      </w:pPr>
      <w:r w:rsidRPr="0004723C">
        <w:rPr>
          <w:rFonts w:asciiTheme="minorHAnsi" w:hAnsiTheme="minorHAnsi" w:cstheme="minorHAnsi"/>
          <w:sz w:val="22"/>
          <w:szCs w:val="22"/>
        </w:rPr>
        <w:t xml:space="preserve">Mimo objemových charakteristik provozu </w:t>
      </w:r>
      <w:r w:rsidR="005A1282">
        <w:rPr>
          <w:rFonts w:asciiTheme="minorHAnsi" w:hAnsiTheme="minorHAnsi" w:cstheme="minorHAnsi"/>
          <w:sz w:val="22"/>
          <w:szCs w:val="22"/>
        </w:rPr>
        <w:t>musí sondy poskytovat i</w:t>
      </w:r>
      <w:r w:rsidRPr="0004723C">
        <w:rPr>
          <w:rFonts w:asciiTheme="minorHAnsi" w:hAnsiTheme="minorHAnsi" w:cstheme="minorHAnsi"/>
          <w:sz w:val="22"/>
          <w:szCs w:val="22"/>
        </w:rPr>
        <w:t xml:space="preserve"> výkonové parametry datové sítě (např. RTT, SRT, jitter) pro analýzu</w:t>
      </w:r>
      <w:r w:rsidR="005A1282">
        <w:rPr>
          <w:rFonts w:asciiTheme="minorHAnsi" w:hAnsiTheme="minorHAnsi" w:cstheme="minorHAnsi"/>
          <w:sz w:val="22"/>
          <w:szCs w:val="22"/>
        </w:rPr>
        <w:t xml:space="preserve"> zpoždění na síti pro u</w:t>
      </w:r>
      <w:r w:rsidRPr="0004723C">
        <w:rPr>
          <w:rFonts w:asciiTheme="minorHAnsi" w:hAnsiTheme="minorHAnsi" w:cstheme="minorHAnsi"/>
          <w:sz w:val="22"/>
          <w:szCs w:val="22"/>
        </w:rPr>
        <w:t>snad</w:t>
      </w:r>
      <w:r w:rsidR="005A1282">
        <w:rPr>
          <w:rFonts w:asciiTheme="minorHAnsi" w:hAnsiTheme="minorHAnsi" w:cstheme="minorHAnsi"/>
          <w:sz w:val="22"/>
          <w:szCs w:val="22"/>
        </w:rPr>
        <w:t>nění</w:t>
      </w:r>
      <w:r w:rsidRPr="0004723C">
        <w:rPr>
          <w:rFonts w:asciiTheme="minorHAnsi" w:hAnsiTheme="minorHAnsi" w:cstheme="minorHAnsi"/>
          <w:sz w:val="22"/>
          <w:szCs w:val="22"/>
        </w:rPr>
        <w:t xml:space="preserve"> řešení síťových problémů, správu a optimalizaci sítě a zvyš</w:t>
      </w:r>
      <w:r w:rsidR="005A1282">
        <w:rPr>
          <w:rFonts w:asciiTheme="minorHAnsi" w:hAnsiTheme="minorHAnsi" w:cstheme="minorHAnsi"/>
          <w:sz w:val="22"/>
          <w:szCs w:val="22"/>
        </w:rPr>
        <w:t xml:space="preserve">ování </w:t>
      </w:r>
      <w:r w:rsidRPr="0004723C">
        <w:rPr>
          <w:rFonts w:asciiTheme="minorHAnsi" w:hAnsiTheme="minorHAnsi" w:cstheme="minorHAnsi"/>
          <w:sz w:val="22"/>
          <w:szCs w:val="22"/>
        </w:rPr>
        <w:t>její bezpečnost</w:t>
      </w:r>
      <w:r w:rsidR="005A1282">
        <w:rPr>
          <w:rFonts w:asciiTheme="minorHAnsi" w:hAnsiTheme="minorHAnsi" w:cstheme="minorHAnsi"/>
          <w:sz w:val="22"/>
          <w:szCs w:val="22"/>
        </w:rPr>
        <w:t>i</w:t>
      </w:r>
      <w:r w:rsidRPr="0004723C">
        <w:rPr>
          <w:rFonts w:asciiTheme="minorHAnsi" w:hAnsiTheme="minorHAnsi" w:cstheme="minorHAnsi"/>
          <w:sz w:val="22"/>
          <w:szCs w:val="22"/>
        </w:rPr>
        <w:t>.</w:t>
      </w:r>
    </w:p>
    <w:p w14:paraId="294CA252" w14:textId="6FA23FBA" w:rsidR="0004723C" w:rsidRPr="0004723C" w:rsidRDefault="0004723C" w:rsidP="005A1282">
      <w:pPr>
        <w:jc w:val="both"/>
        <w:rPr>
          <w:rFonts w:asciiTheme="minorHAnsi" w:hAnsiTheme="minorHAnsi" w:cstheme="minorHAnsi"/>
          <w:sz w:val="22"/>
          <w:szCs w:val="22"/>
        </w:rPr>
      </w:pPr>
      <w:r w:rsidRPr="0004723C">
        <w:rPr>
          <w:rFonts w:asciiTheme="minorHAnsi" w:hAnsiTheme="minorHAnsi" w:cstheme="minorHAnsi"/>
          <w:sz w:val="22"/>
          <w:szCs w:val="22"/>
        </w:rPr>
        <w:t xml:space="preserve">Sondy </w:t>
      </w:r>
      <w:r w:rsidR="008C7DB9">
        <w:rPr>
          <w:rFonts w:asciiTheme="minorHAnsi" w:hAnsiTheme="minorHAnsi" w:cstheme="minorHAnsi"/>
          <w:sz w:val="22"/>
          <w:szCs w:val="22"/>
        </w:rPr>
        <w:t>musí být</w:t>
      </w:r>
      <w:r w:rsidRPr="0004723C">
        <w:rPr>
          <w:rFonts w:asciiTheme="minorHAnsi" w:hAnsiTheme="minorHAnsi" w:cstheme="minorHAnsi"/>
          <w:sz w:val="22"/>
          <w:szCs w:val="22"/>
        </w:rPr>
        <w:t xml:space="preserve"> nezávislé na použité síťové infrastruktuře a svou funkcí </w:t>
      </w:r>
      <w:r w:rsidR="008C7DB9">
        <w:rPr>
          <w:rFonts w:asciiTheme="minorHAnsi" w:hAnsiTheme="minorHAnsi" w:cstheme="minorHAnsi"/>
          <w:sz w:val="22"/>
          <w:szCs w:val="22"/>
        </w:rPr>
        <w:t xml:space="preserve">nesmí </w:t>
      </w:r>
      <w:r w:rsidRPr="0004723C">
        <w:rPr>
          <w:rFonts w:asciiTheme="minorHAnsi" w:hAnsiTheme="minorHAnsi" w:cstheme="minorHAnsi"/>
          <w:sz w:val="22"/>
          <w:szCs w:val="22"/>
        </w:rPr>
        <w:t xml:space="preserve">nijak </w:t>
      </w:r>
      <w:r w:rsidR="008C7DB9">
        <w:rPr>
          <w:rFonts w:asciiTheme="minorHAnsi" w:hAnsiTheme="minorHAnsi" w:cstheme="minorHAnsi"/>
          <w:sz w:val="22"/>
          <w:szCs w:val="22"/>
        </w:rPr>
        <w:t>o</w:t>
      </w:r>
      <w:r w:rsidRPr="0004723C">
        <w:rPr>
          <w:rFonts w:asciiTheme="minorHAnsi" w:hAnsiTheme="minorHAnsi" w:cstheme="minorHAnsi"/>
          <w:sz w:val="22"/>
          <w:szCs w:val="22"/>
        </w:rPr>
        <w:t>vlivň</w:t>
      </w:r>
      <w:r w:rsidR="008C7DB9">
        <w:rPr>
          <w:rFonts w:asciiTheme="minorHAnsi" w:hAnsiTheme="minorHAnsi" w:cstheme="minorHAnsi"/>
          <w:sz w:val="22"/>
          <w:szCs w:val="22"/>
        </w:rPr>
        <w:t>ovat</w:t>
      </w:r>
      <w:r w:rsidRPr="0004723C">
        <w:rPr>
          <w:rFonts w:asciiTheme="minorHAnsi" w:hAnsiTheme="minorHAnsi" w:cstheme="minorHAnsi"/>
          <w:sz w:val="22"/>
          <w:szCs w:val="22"/>
        </w:rPr>
        <w:t xml:space="preserve"> sledovanou síť.</w:t>
      </w:r>
      <w:r w:rsidRPr="008C7DB9">
        <w:rPr>
          <w:rFonts w:asciiTheme="minorHAnsi" w:hAnsiTheme="minorHAnsi" w:cstheme="minorHAnsi"/>
          <w:strike/>
          <w:sz w:val="22"/>
          <w:szCs w:val="22"/>
        </w:rPr>
        <w:t>.</w:t>
      </w:r>
      <w:r w:rsidRPr="0004723C">
        <w:rPr>
          <w:rFonts w:asciiTheme="minorHAnsi" w:hAnsiTheme="minorHAnsi" w:cstheme="minorHAnsi"/>
          <w:sz w:val="22"/>
          <w:szCs w:val="22"/>
        </w:rPr>
        <w:t xml:space="preserve"> Ze strany monitorovacích rozhraní připojených do sledované sítě nesmí být zařízení detekovatelné. Sonda </w:t>
      </w:r>
      <w:r w:rsidR="005A1282">
        <w:rPr>
          <w:rFonts w:asciiTheme="minorHAnsi" w:hAnsiTheme="minorHAnsi" w:cstheme="minorHAnsi"/>
          <w:sz w:val="22"/>
          <w:szCs w:val="22"/>
        </w:rPr>
        <w:t>musí být</w:t>
      </w:r>
      <w:r w:rsidRPr="0004723C">
        <w:rPr>
          <w:rFonts w:asciiTheme="minorHAnsi" w:hAnsiTheme="minorHAnsi" w:cstheme="minorHAnsi"/>
          <w:sz w:val="22"/>
          <w:szCs w:val="22"/>
        </w:rPr>
        <w:t xml:space="preserve"> vybaven</w:t>
      </w:r>
      <w:r w:rsidR="005A1282">
        <w:rPr>
          <w:rFonts w:asciiTheme="minorHAnsi" w:hAnsiTheme="minorHAnsi" w:cstheme="minorHAnsi"/>
          <w:sz w:val="22"/>
          <w:szCs w:val="22"/>
        </w:rPr>
        <w:t>a</w:t>
      </w:r>
      <w:r w:rsidRPr="0004723C">
        <w:rPr>
          <w:rFonts w:asciiTheme="minorHAnsi" w:hAnsiTheme="minorHAnsi" w:cstheme="minorHAnsi"/>
          <w:sz w:val="22"/>
          <w:szCs w:val="22"/>
        </w:rPr>
        <w:t xml:space="preserve"> vlastní kolektorovou aplikací umožňující lokální ukládání a analýzu vlastních NetFlow/IPFIX dat.</w:t>
      </w:r>
    </w:p>
    <w:p w14:paraId="7BFBFF93" w14:textId="77777777" w:rsidR="0004723C" w:rsidRPr="003E3FFB" w:rsidRDefault="0004723C" w:rsidP="003E3FFB">
      <w:pPr>
        <w:rPr>
          <w:rFonts w:asciiTheme="minorHAnsi" w:hAnsiTheme="minorHAnsi" w:cstheme="minorHAnsi"/>
          <w:sz w:val="22"/>
          <w:szCs w:val="22"/>
        </w:rPr>
      </w:pPr>
    </w:p>
    <w:bookmarkEnd w:id="2"/>
    <w:p w14:paraId="0D8897CD" w14:textId="77777777" w:rsidR="003E3FFB" w:rsidRPr="003E3FFB" w:rsidRDefault="003E3FFB" w:rsidP="003E3FFB">
      <w:pPr>
        <w:rPr>
          <w:rFonts w:asciiTheme="minorHAnsi" w:hAnsiTheme="minorHAnsi" w:cstheme="minorHAnsi"/>
          <w:sz w:val="22"/>
          <w:szCs w:val="22"/>
        </w:rPr>
      </w:pPr>
    </w:p>
    <w:tbl>
      <w:tblPr>
        <w:tblStyle w:val="Flowmon"/>
        <w:tblW w:w="90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97"/>
        <w:gridCol w:w="5665"/>
      </w:tblGrid>
      <w:tr w:rsidR="00EF1FCB" w:rsidRPr="00EF1FCB" w14:paraId="051005BD" w14:textId="77777777" w:rsidTr="00E67FCE">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B4C6E7" w:themeFill="accent5" w:themeFillTint="66"/>
          </w:tcPr>
          <w:p w14:paraId="4C344E71" w14:textId="77777777" w:rsidR="003E3FFB" w:rsidRPr="00EF1FCB" w:rsidRDefault="00016037" w:rsidP="00016037">
            <w:pPr>
              <w:rPr>
                <w:rFonts w:asciiTheme="minorHAnsi" w:hAnsiTheme="minorHAnsi" w:cstheme="minorHAnsi"/>
                <w:color w:val="auto"/>
                <w:sz w:val="22"/>
                <w:szCs w:val="22"/>
              </w:rPr>
            </w:pPr>
            <w:r>
              <w:rPr>
                <w:rFonts w:asciiTheme="minorHAnsi" w:hAnsiTheme="minorHAnsi" w:cstheme="minorHAnsi"/>
                <w:color w:val="auto"/>
                <w:sz w:val="22"/>
                <w:szCs w:val="22"/>
              </w:rPr>
              <w:t>P</w:t>
            </w:r>
            <w:r w:rsidR="003E3FFB" w:rsidRPr="00EF1FCB">
              <w:rPr>
                <w:rFonts w:asciiTheme="minorHAnsi" w:hAnsiTheme="minorHAnsi" w:cstheme="minorHAnsi"/>
                <w:color w:val="auto"/>
                <w:sz w:val="22"/>
                <w:szCs w:val="22"/>
              </w:rPr>
              <w:t>ožadav</w:t>
            </w:r>
            <w:r>
              <w:rPr>
                <w:rFonts w:asciiTheme="minorHAnsi" w:hAnsiTheme="minorHAnsi" w:cstheme="minorHAnsi"/>
                <w:color w:val="auto"/>
                <w:sz w:val="22"/>
                <w:szCs w:val="22"/>
              </w:rPr>
              <w:t>ek</w:t>
            </w:r>
          </w:p>
        </w:tc>
        <w:tc>
          <w:tcPr>
            <w:tcW w:w="5665" w:type="dxa"/>
            <w:shd w:val="clear" w:color="auto" w:fill="B4C6E7" w:themeFill="accent5" w:themeFillTint="66"/>
          </w:tcPr>
          <w:p w14:paraId="0DB21D05" w14:textId="77777777" w:rsidR="003E3FFB" w:rsidRPr="00EF1FCB" w:rsidRDefault="003E3FFB" w:rsidP="00BE1031">
            <w:pPr>
              <w:rPr>
                <w:rFonts w:asciiTheme="minorHAnsi" w:hAnsiTheme="minorHAnsi" w:cstheme="minorHAnsi"/>
                <w:color w:val="auto"/>
                <w:sz w:val="22"/>
                <w:szCs w:val="22"/>
              </w:rPr>
            </w:pPr>
            <w:r w:rsidRPr="00EF1FCB">
              <w:rPr>
                <w:rFonts w:asciiTheme="minorHAnsi" w:hAnsiTheme="minorHAnsi" w:cstheme="minorHAnsi"/>
                <w:color w:val="auto"/>
                <w:sz w:val="22"/>
                <w:szCs w:val="22"/>
              </w:rPr>
              <w:t>Popis požadavku</w:t>
            </w:r>
          </w:p>
        </w:tc>
      </w:tr>
      <w:tr w:rsidR="003E3FFB" w:rsidRPr="003E3FFB" w14:paraId="01F83A9E" w14:textId="77777777" w:rsidTr="00016037">
        <w:tc>
          <w:tcPr>
            <w:tcW w:w="3397" w:type="dxa"/>
            <w:shd w:val="clear" w:color="auto" w:fill="FFFFFF" w:themeFill="background1"/>
          </w:tcPr>
          <w:p w14:paraId="52B8CA9F" w14:textId="77777777" w:rsidR="003E3FFB" w:rsidRPr="003E3FFB" w:rsidRDefault="003E3FFB" w:rsidP="00BE1031">
            <w:pPr>
              <w:rPr>
                <w:rFonts w:asciiTheme="minorHAnsi" w:hAnsiTheme="minorHAnsi" w:cstheme="minorHAnsi"/>
                <w:sz w:val="22"/>
                <w:szCs w:val="22"/>
              </w:rPr>
            </w:pPr>
            <w:bookmarkStart w:id="4" w:name="_Toc441827925"/>
            <w:r w:rsidRPr="003E3FFB">
              <w:rPr>
                <w:rFonts w:asciiTheme="minorHAnsi" w:hAnsiTheme="minorHAnsi" w:cstheme="minorHAnsi"/>
                <w:sz w:val="22"/>
                <w:szCs w:val="22"/>
              </w:rPr>
              <w:t>Pasivní zapojení</w:t>
            </w:r>
          </w:p>
        </w:tc>
        <w:tc>
          <w:tcPr>
            <w:tcW w:w="5665" w:type="dxa"/>
            <w:shd w:val="clear" w:color="auto" w:fill="FFFFFF" w:themeFill="background1"/>
          </w:tcPr>
          <w:p w14:paraId="164220F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Pasivní zapojení bez vlivu na monitorovanou síť (zapojení pomocí TAPů, případně v kombinaci se SPAN</w:t>
            </w:r>
            <w:r w:rsidRPr="00CA33DE">
              <w:rPr>
                <w:rFonts w:asciiTheme="minorHAnsi" w:hAnsiTheme="minorHAnsi" w:cstheme="minorHAnsi"/>
                <w:sz w:val="22"/>
                <w:szCs w:val="22"/>
              </w:rPr>
              <w:t>/</w:t>
            </w:r>
            <w:r w:rsidRPr="003E3FFB">
              <w:rPr>
                <w:rFonts w:asciiTheme="minorHAnsi" w:hAnsiTheme="minorHAnsi" w:cstheme="minorHAnsi"/>
                <w:sz w:val="22"/>
                <w:szCs w:val="22"/>
              </w:rPr>
              <w:t>mirror porty).</w:t>
            </w:r>
          </w:p>
        </w:tc>
      </w:tr>
      <w:tr w:rsidR="003E3FFB" w:rsidRPr="003E3FFB" w14:paraId="128D460A"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2AED756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Instalace</w:t>
            </w:r>
          </w:p>
        </w:tc>
        <w:tc>
          <w:tcPr>
            <w:tcW w:w="5665" w:type="dxa"/>
            <w:shd w:val="clear" w:color="auto" w:fill="FFFFFF" w:themeFill="background1"/>
          </w:tcPr>
          <w:p w14:paraId="72BE88A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Snadná instalace do stávající síťové infrastruktury – racková montáž nebo šablony pro nasazení virtuálního stroje.</w:t>
            </w:r>
          </w:p>
        </w:tc>
      </w:tr>
      <w:tr w:rsidR="003E3FFB" w:rsidRPr="003E3FFB" w14:paraId="5E71B33A" w14:textId="77777777" w:rsidTr="00016037">
        <w:tc>
          <w:tcPr>
            <w:tcW w:w="3397" w:type="dxa"/>
            <w:shd w:val="clear" w:color="auto" w:fill="FFFFFF" w:themeFill="background1"/>
          </w:tcPr>
          <w:p w14:paraId="50C4995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Management rozhraní</w:t>
            </w:r>
          </w:p>
        </w:tc>
        <w:tc>
          <w:tcPr>
            <w:tcW w:w="5665" w:type="dxa"/>
            <w:shd w:val="clear" w:color="auto" w:fill="FFFFFF" w:themeFill="background1"/>
          </w:tcPr>
          <w:p w14:paraId="213A8E4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Dva plnohodnotné management (administrativní) porty 10/100/1000Mb/s (UTP kabeláž) pro zabezpečenou vzdálenou správu a přenos NetFlow dat.</w:t>
            </w:r>
          </w:p>
        </w:tc>
      </w:tr>
      <w:tr w:rsidR="003E3FFB" w:rsidRPr="003E3FFB" w14:paraId="3D327DA8"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4AF5AC0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 xml:space="preserve">Zabezpečená vzdálená správa </w:t>
            </w:r>
          </w:p>
        </w:tc>
        <w:tc>
          <w:tcPr>
            <w:tcW w:w="5665" w:type="dxa"/>
            <w:shd w:val="clear" w:color="auto" w:fill="FFFFFF" w:themeFill="background1"/>
          </w:tcPr>
          <w:p w14:paraId="4DD69C2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Zabezpečená vzdálená správa, dohled a konfigurace – SSH, HTTPS.</w:t>
            </w:r>
          </w:p>
        </w:tc>
      </w:tr>
      <w:tr w:rsidR="003E3FFB" w:rsidRPr="003E3FFB" w14:paraId="22A25C10" w14:textId="77777777" w:rsidTr="00016037">
        <w:trPr>
          <w:trHeight w:val="279"/>
        </w:trPr>
        <w:tc>
          <w:tcPr>
            <w:tcW w:w="3397" w:type="dxa"/>
            <w:shd w:val="clear" w:color="auto" w:fill="FFFFFF" w:themeFill="background1"/>
          </w:tcPr>
          <w:p w14:paraId="550B73E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uživatelů a přístupových práv</w:t>
            </w:r>
          </w:p>
        </w:tc>
        <w:tc>
          <w:tcPr>
            <w:tcW w:w="5665" w:type="dxa"/>
            <w:shd w:val="clear" w:color="auto" w:fill="FFFFFF" w:themeFill="background1"/>
          </w:tcPr>
          <w:p w14:paraId="336AC8B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uživatelů a přístupových práv na zařízení prostřednictvím uživatelských rolí.</w:t>
            </w:r>
          </w:p>
        </w:tc>
      </w:tr>
      <w:tr w:rsidR="003E3FFB" w:rsidRPr="003E3FFB" w14:paraId="6D3E6766"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49B28DE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Nastavitelná rychlost monitorovací linky</w:t>
            </w:r>
          </w:p>
        </w:tc>
        <w:tc>
          <w:tcPr>
            <w:tcW w:w="5665" w:type="dxa"/>
            <w:shd w:val="clear" w:color="auto" w:fill="FFFFFF" w:themeFill="background1"/>
          </w:tcPr>
          <w:p w14:paraId="61FACAA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Možnost nastavení rychlosti monitorované linky 10/100/1000Mb/s  na metalických rozhraních.</w:t>
            </w:r>
          </w:p>
        </w:tc>
      </w:tr>
      <w:tr w:rsidR="003E3FFB" w:rsidRPr="003E3FFB" w14:paraId="19C2A0A0" w14:textId="77777777" w:rsidTr="00016037">
        <w:tc>
          <w:tcPr>
            <w:tcW w:w="3397" w:type="dxa"/>
            <w:shd w:val="clear" w:color="auto" w:fill="FFFFFF" w:themeFill="background1"/>
          </w:tcPr>
          <w:p w14:paraId="0E11AD5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Dohled</w:t>
            </w:r>
          </w:p>
        </w:tc>
        <w:tc>
          <w:tcPr>
            <w:tcW w:w="5665" w:type="dxa"/>
            <w:shd w:val="clear" w:color="auto" w:fill="FFFFFF" w:themeFill="background1"/>
          </w:tcPr>
          <w:p w14:paraId="5734A59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Sondu je možné integrovat do dohledového systému pro kontrolu dostupnosti a vytížení zdrojů technologií SNMP.</w:t>
            </w:r>
          </w:p>
        </w:tc>
      </w:tr>
      <w:tr w:rsidR="003E3FFB" w:rsidRPr="003E3FFB" w14:paraId="2CDD1A16"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5A98E82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Vestavěný kolektor</w:t>
            </w:r>
          </w:p>
        </w:tc>
        <w:tc>
          <w:tcPr>
            <w:tcW w:w="5665" w:type="dxa"/>
            <w:shd w:val="clear" w:color="auto" w:fill="FFFFFF" w:themeFill="background1"/>
          </w:tcPr>
          <w:p w14:paraId="370DF0D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Vestavěný kolektor pro dočasné ukládání flow statistik (zajištění redundance), který zahrnuje plnohodnotnou funkcionalitu flow kolektoru.</w:t>
            </w:r>
          </w:p>
        </w:tc>
      </w:tr>
      <w:tr w:rsidR="003E3FFB" w:rsidRPr="003E3FFB" w14:paraId="69E3E974" w14:textId="77777777" w:rsidTr="00016037">
        <w:tc>
          <w:tcPr>
            <w:tcW w:w="3397" w:type="dxa"/>
            <w:shd w:val="clear" w:color="auto" w:fill="FFFFFF" w:themeFill="background1"/>
          </w:tcPr>
          <w:p w14:paraId="393E776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Časová synchronizace</w:t>
            </w:r>
          </w:p>
        </w:tc>
        <w:tc>
          <w:tcPr>
            <w:tcW w:w="5665" w:type="dxa"/>
            <w:shd w:val="clear" w:color="auto" w:fill="FFFFFF" w:themeFill="background1"/>
          </w:tcPr>
          <w:p w14:paraId="2C76F00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Časová synchronizace zařízení proti centrálnímu zdroji času na síti.</w:t>
            </w:r>
          </w:p>
        </w:tc>
      </w:tr>
      <w:tr w:rsidR="003E3FFB" w:rsidRPr="003E3FFB" w14:paraId="269DC6B6"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677FF2F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Minimální výkon</w:t>
            </w:r>
          </w:p>
        </w:tc>
        <w:tc>
          <w:tcPr>
            <w:tcW w:w="5665" w:type="dxa"/>
            <w:shd w:val="clear" w:color="auto" w:fill="FFFFFF" w:themeFill="background1"/>
          </w:tcPr>
          <w:p w14:paraId="3298AFD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Minimální výkon 1 milion paketů za sekundu na každém portu, možnost upgradu na verzi s wire-speed garancí zpracování všech paketů.</w:t>
            </w:r>
          </w:p>
        </w:tc>
      </w:tr>
      <w:tr w:rsidR="003E3FFB" w:rsidRPr="003E3FFB" w14:paraId="1D704AED" w14:textId="77777777" w:rsidTr="00016037">
        <w:tc>
          <w:tcPr>
            <w:tcW w:w="3397" w:type="dxa"/>
            <w:shd w:val="clear" w:color="auto" w:fill="FFFFFF" w:themeFill="background1"/>
          </w:tcPr>
          <w:p w14:paraId="0DDCE92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příkazové řádky</w:t>
            </w:r>
          </w:p>
        </w:tc>
        <w:tc>
          <w:tcPr>
            <w:tcW w:w="5665" w:type="dxa"/>
            <w:shd w:val="clear" w:color="auto" w:fill="FFFFFF" w:themeFill="background1"/>
          </w:tcPr>
          <w:p w14:paraId="6EE9E12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Jednoduchá instalace a nastavení zařízení prostřednictvím příkazové řádky. Základní správa prostřednictvím příkazové řádky.</w:t>
            </w:r>
          </w:p>
        </w:tc>
      </w:tr>
      <w:tr w:rsidR="003E3FFB" w:rsidRPr="003E3FFB" w14:paraId="3B324DB1"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77F715F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Sériová linka pro konfiguraci zařízení</w:t>
            </w:r>
          </w:p>
        </w:tc>
        <w:tc>
          <w:tcPr>
            <w:tcW w:w="5665" w:type="dxa"/>
            <w:shd w:val="clear" w:color="auto" w:fill="FFFFFF" w:themeFill="background1"/>
          </w:tcPr>
          <w:p w14:paraId="5D12F44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Možnost přístupu a konfigurace hardwarových zařízení prostřednictvím sériové linky (RS-232).</w:t>
            </w:r>
          </w:p>
        </w:tc>
      </w:tr>
      <w:tr w:rsidR="003E3FFB" w:rsidRPr="003E3FFB" w14:paraId="0C3CAAFF" w14:textId="77777777" w:rsidTr="00016037">
        <w:tc>
          <w:tcPr>
            <w:tcW w:w="3397" w:type="dxa"/>
            <w:shd w:val="clear" w:color="auto" w:fill="FFFFFF" w:themeFill="background1"/>
          </w:tcPr>
          <w:p w14:paraId="13DB497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DNS cache</w:t>
            </w:r>
          </w:p>
        </w:tc>
        <w:tc>
          <w:tcPr>
            <w:tcW w:w="5665" w:type="dxa"/>
            <w:shd w:val="clear" w:color="auto" w:fill="FFFFFF" w:themeFill="background1"/>
          </w:tcPr>
          <w:p w14:paraId="5E9EC6C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Použití DNS cache na zařízení pro rychlejší překlad IP adres na doménová jména.</w:t>
            </w:r>
          </w:p>
        </w:tc>
      </w:tr>
      <w:tr w:rsidR="003E3FFB" w:rsidRPr="003E3FFB" w14:paraId="73DF4BE2"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0E789EE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LDAP autentizace</w:t>
            </w:r>
          </w:p>
        </w:tc>
        <w:tc>
          <w:tcPr>
            <w:tcW w:w="5665" w:type="dxa"/>
            <w:shd w:val="clear" w:color="auto" w:fill="FFFFFF" w:themeFill="background1"/>
          </w:tcPr>
          <w:p w14:paraId="4475BCF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autentizace vůči LDAP (Active Directory).</w:t>
            </w:r>
          </w:p>
        </w:tc>
      </w:tr>
      <w:tr w:rsidR="003E3FFB" w:rsidRPr="003E3FFB" w14:paraId="73E09851" w14:textId="77777777" w:rsidTr="00016037">
        <w:tc>
          <w:tcPr>
            <w:tcW w:w="3397" w:type="dxa"/>
            <w:shd w:val="clear" w:color="auto" w:fill="FFFFFF" w:themeFill="background1"/>
          </w:tcPr>
          <w:p w14:paraId="586F1C7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TACACS+ autentizace</w:t>
            </w:r>
          </w:p>
        </w:tc>
        <w:tc>
          <w:tcPr>
            <w:tcW w:w="5665" w:type="dxa"/>
            <w:shd w:val="clear" w:color="auto" w:fill="FFFFFF" w:themeFill="background1"/>
          </w:tcPr>
          <w:p w14:paraId="39A46C6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autentizace vůči TACACS+</w:t>
            </w:r>
          </w:p>
        </w:tc>
      </w:tr>
      <w:tr w:rsidR="003E3FFB" w:rsidRPr="003E3FFB" w14:paraId="72615E1D"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0A404BE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protokolů pro výměnu dat</w:t>
            </w:r>
          </w:p>
        </w:tc>
        <w:tc>
          <w:tcPr>
            <w:tcW w:w="5665" w:type="dxa"/>
            <w:shd w:val="clear" w:color="auto" w:fill="FFFFFF" w:themeFill="background1"/>
          </w:tcPr>
          <w:p w14:paraId="5FAC5C6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Programové vybavení sondy musí umožnit vytváření NetFlow dat ve formátech verzi 5 a 9, IPFIX.</w:t>
            </w:r>
          </w:p>
        </w:tc>
      </w:tr>
      <w:tr w:rsidR="003E3FFB" w:rsidRPr="003E3FFB" w14:paraId="6969D9F1" w14:textId="77777777" w:rsidTr="00016037">
        <w:tc>
          <w:tcPr>
            <w:tcW w:w="3397" w:type="dxa"/>
            <w:shd w:val="clear" w:color="auto" w:fill="FFFFFF" w:themeFill="background1"/>
          </w:tcPr>
          <w:p w14:paraId="1C646D0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lastRenderedPageBreak/>
              <w:t>Podpora spolehlivého a šifrovaného exportu toků dle standardu</w:t>
            </w:r>
          </w:p>
        </w:tc>
        <w:tc>
          <w:tcPr>
            <w:tcW w:w="5665" w:type="dxa"/>
            <w:shd w:val="clear" w:color="auto" w:fill="FFFFFF" w:themeFill="background1"/>
          </w:tcPr>
          <w:p w14:paraId="53B888E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Zařízení umožňuje exportovat statistiky o síťovém provoze (toky) pomocí spolehlivého a zabezpečeného komunikačního kanálu dle standardu RFC 5153.</w:t>
            </w:r>
          </w:p>
        </w:tc>
      </w:tr>
      <w:tr w:rsidR="003E3FFB" w:rsidRPr="003E3FFB" w14:paraId="5D493F6D"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1CDAD755"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Zpracování datového provozu</w:t>
            </w:r>
          </w:p>
        </w:tc>
        <w:tc>
          <w:tcPr>
            <w:tcW w:w="5665" w:type="dxa"/>
            <w:shd w:val="clear" w:color="auto" w:fill="FFFFFF" w:themeFill="background1"/>
          </w:tcPr>
          <w:p w14:paraId="1283971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Zpracování datového provozu IPv4 a IPv6, VLAN, MPLS a jejich reportování na kolektor.</w:t>
            </w:r>
          </w:p>
        </w:tc>
      </w:tr>
      <w:tr w:rsidR="003E3FFB" w:rsidRPr="003E3FFB" w14:paraId="5C4EC5EC" w14:textId="77777777" w:rsidTr="00016037">
        <w:tc>
          <w:tcPr>
            <w:tcW w:w="3397" w:type="dxa"/>
            <w:shd w:val="clear" w:color="auto" w:fill="FFFFFF" w:themeFill="background1"/>
          </w:tcPr>
          <w:p w14:paraId="5E13172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Analýza tunelovaného provozu</w:t>
            </w:r>
          </w:p>
        </w:tc>
        <w:tc>
          <w:tcPr>
            <w:tcW w:w="5665" w:type="dxa"/>
            <w:shd w:val="clear" w:color="auto" w:fill="FFFFFF" w:themeFill="background1"/>
          </w:tcPr>
          <w:p w14:paraId="1D6C3C3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provozu v tunelu (deenkapsulace) GRE, ESP a OTV.</w:t>
            </w:r>
          </w:p>
        </w:tc>
      </w:tr>
      <w:tr w:rsidR="003E3FFB" w:rsidRPr="003E3FFB" w14:paraId="3FD8BDCC"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550BD49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Uživatelsky definované šablony</w:t>
            </w:r>
          </w:p>
        </w:tc>
        <w:tc>
          <w:tcPr>
            <w:tcW w:w="5665" w:type="dxa"/>
            <w:shd w:val="clear" w:color="auto" w:fill="FFFFFF" w:themeFill="background1"/>
          </w:tcPr>
          <w:p w14:paraId="41E66C6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Uživatelsky definovatelné šablony pro protokoly NetFlow v9 a IPFIX.</w:t>
            </w:r>
          </w:p>
        </w:tc>
      </w:tr>
      <w:tr w:rsidR="003E3FFB" w:rsidRPr="003E3FFB" w14:paraId="27646A34" w14:textId="77777777" w:rsidTr="00016037">
        <w:tc>
          <w:tcPr>
            <w:tcW w:w="3397" w:type="dxa"/>
            <w:shd w:val="clear" w:color="auto" w:fill="FFFFFF" w:themeFill="background1"/>
          </w:tcPr>
          <w:p w14:paraId="78F61EE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MAC adres</w:t>
            </w:r>
          </w:p>
        </w:tc>
        <w:tc>
          <w:tcPr>
            <w:tcW w:w="5665" w:type="dxa"/>
            <w:shd w:val="clear" w:color="auto" w:fill="FFFFFF" w:themeFill="background1"/>
          </w:tcPr>
          <w:p w14:paraId="150CCEC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a reportování MAC adres ve flow statistikách. Možnost použít MAC adresu jako položku klíče flow záznamu.</w:t>
            </w:r>
          </w:p>
        </w:tc>
      </w:tr>
      <w:tr w:rsidR="003E3FFB" w:rsidRPr="003E3FFB" w14:paraId="2126E0BB"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524B072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aplikací</w:t>
            </w:r>
          </w:p>
        </w:tc>
        <w:tc>
          <w:tcPr>
            <w:tcW w:w="5665" w:type="dxa"/>
            <w:shd w:val="clear" w:color="auto" w:fill="FFFFFF" w:themeFill="background1"/>
          </w:tcPr>
          <w:p w14:paraId="235F7C0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aplikací dle standardu NBAR2.</w:t>
            </w:r>
          </w:p>
        </w:tc>
      </w:tr>
      <w:tr w:rsidR="003E3FFB" w:rsidRPr="003E3FFB" w14:paraId="7B4E1CA9" w14:textId="77777777" w:rsidTr="00016037">
        <w:tc>
          <w:tcPr>
            <w:tcW w:w="3397" w:type="dxa"/>
            <w:shd w:val="clear" w:color="auto" w:fill="FFFFFF" w:themeFill="background1"/>
          </w:tcPr>
          <w:p w14:paraId="6B882FE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Analýza zpoždění na síti</w:t>
            </w:r>
          </w:p>
        </w:tc>
        <w:tc>
          <w:tcPr>
            <w:tcW w:w="5665" w:type="dxa"/>
            <w:shd w:val="clear" w:color="auto" w:fill="FFFFFF" w:themeFill="background1"/>
          </w:tcPr>
          <w:p w14:paraId="62A1FC0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Reportování RTT, SRT, delay, jitter, retransmise, out-of-order pakety jako součást flow statistik. Použití standardní technologie reportování těchto rozšiřujících statistik (šablony NetFlow v9 nebo IPFIX).</w:t>
            </w:r>
          </w:p>
        </w:tc>
      </w:tr>
      <w:tr w:rsidR="003E3FFB" w:rsidRPr="003E3FFB" w14:paraId="29D75F5E"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7EAE7F3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a analýza HTTP provozu</w:t>
            </w:r>
          </w:p>
        </w:tc>
        <w:tc>
          <w:tcPr>
            <w:tcW w:w="5665" w:type="dxa"/>
            <w:shd w:val="clear" w:color="auto" w:fill="FFFFFF" w:themeFill="background1"/>
          </w:tcPr>
          <w:p w14:paraId="0753830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a analýza HTTP provozu - včetně položek typu URL, hostname, stavový kód HTTP, dotazovací metoda. Pro HTTPS reportování hostname jako SNI. Použití standardní technologie reportování těchto rozšiřujících statistik (šablony NetFlow v9 nebo IPFIX).</w:t>
            </w:r>
          </w:p>
        </w:tc>
      </w:tr>
      <w:tr w:rsidR="003E3FFB" w:rsidRPr="003E3FFB" w14:paraId="04292210" w14:textId="77777777" w:rsidTr="00016037">
        <w:tc>
          <w:tcPr>
            <w:tcW w:w="3397" w:type="dxa"/>
            <w:shd w:val="clear" w:color="auto" w:fill="FFFFFF" w:themeFill="background1"/>
          </w:tcPr>
          <w:p w14:paraId="4672643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Profilování zařízení v síti</w:t>
            </w:r>
          </w:p>
        </w:tc>
        <w:tc>
          <w:tcPr>
            <w:tcW w:w="5665" w:type="dxa"/>
            <w:shd w:val="clear" w:color="auto" w:fill="FFFFFF" w:themeFill="background1"/>
          </w:tcPr>
          <w:p w14:paraId="2D7BDF1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Identifikace operačního systému vč. jeho verze. Identifikace internetového prohlížeče vč. jeho verze. Použití standardní technologie reportování těchto rozšiřujících statistik (šablony NetFlow v9 nebo IPFIX).</w:t>
            </w:r>
          </w:p>
        </w:tc>
      </w:tr>
      <w:tr w:rsidR="003E3FFB" w:rsidRPr="003E3FFB" w14:paraId="5006B8A8"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390C6A9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VoIP</w:t>
            </w:r>
          </w:p>
        </w:tc>
        <w:tc>
          <w:tcPr>
            <w:tcW w:w="5665" w:type="dxa"/>
            <w:shd w:val="clear" w:color="auto" w:fill="FFFFFF" w:themeFill="background1"/>
          </w:tcPr>
          <w:p w14:paraId="2C623E8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VoIP statistik, protokol SIP – položky typu SIP URI, jitter, latence, ztrátovost paketů. Použití standardní technologie reportování těchto rozšiřujících statistik (šablony NetFlow v9 nebo IPFIX).</w:t>
            </w:r>
          </w:p>
        </w:tc>
      </w:tr>
      <w:tr w:rsidR="003E3FFB" w:rsidRPr="003E3FFB" w14:paraId="2A82B75E" w14:textId="77777777" w:rsidTr="00016037">
        <w:tc>
          <w:tcPr>
            <w:tcW w:w="3397" w:type="dxa"/>
            <w:shd w:val="clear" w:color="auto" w:fill="FFFFFF" w:themeFill="background1"/>
          </w:tcPr>
          <w:p w14:paraId="2CE6F48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DNS provozu</w:t>
            </w:r>
          </w:p>
        </w:tc>
        <w:tc>
          <w:tcPr>
            <w:tcW w:w="5665" w:type="dxa"/>
            <w:shd w:val="clear" w:color="auto" w:fill="FFFFFF" w:themeFill="background1"/>
          </w:tcPr>
          <w:p w14:paraId="333F9D4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a analýza DNS provozu - položky jako typ dotazu, dotazovaná doména, návratová hodnota, odpověď. Použití standardní technologie reportování těchto rozšiřujících statistik (šablony NetFlow v9 nebo IPFIX).</w:t>
            </w:r>
          </w:p>
        </w:tc>
      </w:tr>
      <w:tr w:rsidR="003E3FFB" w:rsidRPr="003E3FFB" w14:paraId="50C7956A"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73C1588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SMB</w:t>
            </w:r>
            <w:r w:rsidRPr="003E3FFB">
              <w:rPr>
                <w:rFonts w:asciiTheme="minorHAnsi" w:hAnsiTheme="minorHAnsi" w:cstheme="minorHAnsi"/>
                <w:sz w:val="22"/>
                <w:szCs w:val="22"/>
                <w:lang w:val="en-US"/>
              </w:rPr>
              <w:t>/</w:t>
            </w:r>
            <w:r w:rsidRPr="003E3FFB">
              <w:rPr>
                <w:rFonts w:asciiTheme="minorHAnsi" w:hAnsiTheme="minorHAnsi" w:cstheme="minorHAnsi"/>
                <w:sz w:val="22"/>
                <w:szCs w:val="22"/>
              </w:rPr>
              <w:t>CIFS provozu</w:t>
            </w:r>
          </w:p>
        </w:tc>
        <w:tc>
          <w:tcPr>
            <w:tcW w:w="5665" w:type="dxa"/>
            <w:shd w:val="clear" w:color="auto" w:fill="FFFFFF" w:themeFill="background1"/>
          </w:tcPr>
          <w:p w14:paraId="5B6F1D65"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a analýza SMB</w:t>
            </w:r>
            <w:r w:rsidRPr="00CA33DE">
              <w:rPr>
                <w:rFonts w:asciiTheme="minorHAnsi" w:hAnsiTheme="minorHAnsi" w:cstheme="minorHAnsi"/>
                <w:sz w:val="22"/>
                <w:szCs w:val="22"/>
              </w:rPr>
              <w:t xml:space="preserve">/CISF provozu – </w:t>
            </w:r>
            <w:r w:rsidRPr="003E3FFB">
              <w:rPr>
                <w:rFonts w:asciiTheme="minorHAnsi" w:hAnsiTheme="minorHAnsi" w:cstheme="minorHAnsi"/>
                <w:sz w:val="22"/>
                <w:szCs w:val="22"/>
              </w:rPr>
              <w:t>položky typu síťová cesta, název souboru, typ operace. Použití standardní technologie reportování těchto rozšiřujících statistik (šablony NetFlow v9 nebo IPFIX).</w:t>
            </w:r>
          </w:p>
        </w:tc>
      </w:tr>
      <w:tr w:rsidR="003E3FFB" w:rsidRPr="003E3FFB" w14:paraId="74AF823D" w14:textId="77777777" w:rsidTr="00016037">
        <w:tc>
          <w:tcPr>
            <w:tcW w:w="3397" w:type="dxa"/>
            <w:shd w:val="clear" w:color="auto" w:fill="FFFFFF" w:themeFill="background1"/>
          </w:tcPr>
          <w:p w14:paraId="13BBE8A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lastRenderedPageBreak/>
              <w:t>Monitorování DHCP provozu</w:t>
            </w:r>
          </w:p>
        </w:tc>
        <w:tc>
          <w:tcPr>
            <w:tcW w:w="5665" w:type="dxa"/>
            <w:shd w:val="clear" w:color="auto" w:fill="FFFFFF" w:themeFill="background1"/>
          </w:tcPr>
          <w:p w14:paraId="2AD97D7A" w14:textId="77777777" w:rsidR="003E3FFB" w:rsidRPr="00CA33DE"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DHCP provozu – položky jako typ DHCP požadavku, originální MAC adresa. Použití standardní technologie reportování těchto rozšiřujících statistik (šablony NetFlow v9 nebo IPFIX).</w:t>
            </w:r>
          </w:p>
        </w:tc>
      </w:tr>
      <w:tr w:rsidR="003E3FFB" w:rsidRPr="003E3FFB" w14:paraId="58A79324"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0C2464F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e-mailového provozu</w:t>
            </w:r>
          </w:p>
        </w:tc>
        <w:tc>
          <w:tcPr>
            <w:tcW w:w="5665" w:type="dxa"/>
            <w:shd w:val="clear" w:color="auto" w:fill="FFFFFF" w:themeFill="background1"/>
          </w:tcPr>
          <w:p w14:paraId="6B41DC2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e-mailového provozu – protokolů SMTP, POP3, IMAP a položek jako uživatelské jméno, jméno odesílatele, selhání autentizace a další. Použití standardní technologie reportování těchto rozšiřujících statistik (šablony NetFlow v9 nebo IPFIX).</w:t>
            </w:r>
          </w:p>
        </w:tc>
      </w:tr>
      <w:tr w:rsidR="003E3FFB" w:rsidRPr="003E3FFB" w14:paraId="56DE4805" w14:textId="77777777" w:rsidTr="00016037">
        <w:tc>
          <w:tcPr>
            <w:tcW w:w="3397" w:type="dxa"/>
            <w:shd w:val="clear" w:color="auto" w:fill="FFFFFF" w:themeFill="background1"/>
          </w:tcPr>
          <w:p w14:paraId="2FC4B74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MS SQL (TDS protokolu) provozu</w:t>
            </w:r>
          </w:p>
        </w:tc>
        <w:tc>
          <w:tcPr>
            <w:tcW w:w="5665" w:type="dxa"/>
            <w:shd w:val="clear" w:color="auto" w:fill="FFFFFF" w:themeFill="background1"/>
          </w:tcPr>
          <w:p w14:paraId="28B8DC0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Microsoft SQL provozu (TDS protokolu) – položky jako typ dotazu, verze klienta a serveru, uživatelské jméno a další. Použití standardní technologie reportování těchto rozšiřujících statistik (šablony NetFlow v9 nebo IPFIX).</w:t>
            </w:r>
          </w:p>
        </w:tc>
      </w:tr>
      <w:tr w:rsidR="003E3FFB" w:rsidRPr="003E3FFB" w14:paraId="0DA8C5DC"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287DC03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Monitorování rozšířených L3/L4 informací</w:t>
            </w:r>
          </w:p>
        </w:tc>
        <w:tc>
          <w:tcPr>
            <w:tcW w:w="5665" w:type="dxa"/>
            <w:shd w:val="clear" w:color="auto" w:fill="FFFFFF" w:themeFill="background1"/>
          </w:tcPr>
          <w:p w14:paraId="7B447E2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 xml:space="preserve">Monitorování rozšířených L3/L4 informací - TTL (Time to live), TCP Window size, TCP SYN packet size umožňujících detekci NATů. </w:t>
            </w:r>
          </w:p>
        </w:tc>
      </w:tr>
      <w:tr w:rsidR="003E3FFB" w:rsidRPr="003E3FFB" w14:paraId="79257A17" w14:textId="77777777" w:rsidTr="00016037">
        <w:tc>
          <w:tcPr>
            <w:tcW w:w="3397" w:type="dxa"/>
            <w:shd w:val="clear" w:color="auto" w:fill="FFFFFF" w:themeFill="background1"/>
          </w:tcPr>
          <w:p w14:paraId="1EBB502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Kapacita paměti současných toků</w:t>
            </w:r>
          </w:p>
        </w:tc>
        <w:tc>
          <w:tcPr>
            <w:tcW w:w="5665" w:type="dxa"/>
            <w:shd w:val="clear" w:color="auto" w:fill="FFFFFF" w:themeFill="background1"/>
          </w:tcPr>
          <w:p w14:paraId="12FFC49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Minimální kapacita paměti současných toků na sondě 500 tisíc toků per monitorovací port.</w:t>
            </w:r>
          </w:p>
        </w:tc>
      </w:tr>
      <w:tr w:rsidR="003E3FFB" w:rsidRPr="003E3FFB" w14:paraId="6DD6C6BB"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2DC9CF2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Nastavení času pro expiraci toků</w:t>
            </w:r>
          </w:p>
        </w:tc>
        <w:tc>
          <w:tcPr>
            <w:tcW w:w="5665" w:type="dxa"/>
            <w:shd w:val="clear" w:color="auto" w:fill="FFFFFF" w:themeFill="background1"/>
          </w:tcPr>
          <w:p w14:paraId="321BC16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pro nastavení časů u aktivní a neaktivní expirace toků.</w:t>
            </w:r>
          </w:p>
        </w:tc>
      </w:tr>
      <w:tr w:rsidR="003E3FFB" w:rsidRPr="003E3FFB" w14:paraId="3607AB12" w14:textId="77777777" w:rsidTr="00016037">
        <w:tc>
          <w:tcPr>
            <w:tcW w:w="3397" w:type="dxa"/>
            <w:shd w:val="clear" w:color="auto" w:fill="FFFFFF" w:themeFill="background1"/>
          </w:tcPr>
          <w:p w14:paraId="6392F6F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Vzorkování</w:t>
            </w:r>
          </w:p>
        </w:tc>
        <w:tc>
          <w:tcPr>
            <w:tcW w:w="5665" w:type="dxa"/>
            <w:shd w:val="clear" w:color="auto" w:fill="FFFFFF" w:themeFill="background1"/>
          </w:tcPr>
          <w:p w14:paraId="1819EF8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vzorkování na úrovni paketů. Podpora vzorkování na úrovni toků.</w:t>
            </w:r>
          </w:p>
        </w:tc>
      </w:tr>
      <w:tr w:rsidR="003E3FFB" w:rsidRPr="003E3FFB" w14:paraId="104A7339"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5F3AA9E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Simultánní export NetFlow statistik</w:t>
            </w:r>
          </w:p>
        </w:tc>
        <w:tc>
          <w:tcPr>
            <w:tcW w:w="5665" w:type="dxa"/>
            <w:shd w:val="clear" w:color="auto" w:fill="FFFFFF" w:themeFill="background1"/>
          </w:tcPr>
          <w:p w14:paraId="6893FC7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simultánního exportu flow statistik na libovolný počet cílů (redundantní kolektory v různých lokalitách, lokální uložení dat na sondě). Pro různé cíle exportu lze použít různé flow standardy (NetFlow v5, NetFlow v9, IPFIX).</w:t>
            </w:r>
          </w:p>
        </w:tc>
      </w:tr>
      <w:tr w:rsidR="003E3FFB" w:rsidRPr="003E3FFB" w14:paraId="11789FAE" w14:textId="77777777" w:rsidTr="00016037">
        <w:tc>
          <w:tcPr>
            <w:tcW w:w="3397" w:type="dxa"/>
            <w:shd w:val="clear" w:color="auto" w:fill="FFFFFF" w:themeFill="background1"/>
          </w:tcPr>
          <w:p w14:paraId="1333187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Export na základě filtrování dat na sondě</w:t>
            </w:r>
          </w:p>
        </w:tc>
        <w:tc>
          <w:tcPr>
            <w:tcW w:w="5665" w:type="dxa"/>
            <w:shd w:val="clear" w:color="auto" w:fill="FFFFFF" w:themeFill="background1"/>
          </w:tcPr>
          <w:p w14:paraId="2A3D6C8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filtrování dat na sondě na základě IP prefixů, VLAN, AS (pro různé cíle exportu různé statistiky).</w:t>
            </w:r>
          </w:p>
        </w:tc>
      </w:tr>
      <w:tr w:rsidR="003E3FFB" w:rsidRPr="003E3FFB" w14:paraId="3F017079"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5B9291A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Vyplňování identifikace AS</w:t>
            </w:r>
          </w:p>
        </w:tc>
        <w:tc>
          <w:tcPr>
            <w:tcW w:w="5665" w:type="dxa"/>
            <w:shd w:val="clear" w:color="auto" w:fill="FFFFFF" w:themeFill="background1"/>
          </w:tcPr>
          <w:p w14:paraId="20E9A8E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vyplňování AS na základě vestavěného či dodaného seznamu.</w:t>
            </w:r>
          </w:p>
        </w:tc>
      </w:tr>
      <w:tr w:rsidR="003E3FFB" w:rsidRPr="003E3FFB" w14:paraId="011A6107" w14:textId="77777777" w:rsidTr="00016037">
        <w:tc>
          <w:tcPr>
            <w:tcW w:w="3397" w:type="dxa"/>
            <w:shd w:val="clear" w:color="auto" w:fill="FFFFFF" w:themeFill="background1"/>
          </w:tcPr>
          <w:p w14:paraId="3544A18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Vyplňování čísla interface</w:t>
            </w:r>
          </w:p>
        </w:tc>
        <w:tc>
          <w:tcPr>
            <w:tcW w:w="5665" w:type="dxa"/>
            <w:shd w:val="clear" w:color="auto" w:fill="FFFFFF" w:themeFill="background1"/>
          </w:tcPr>
          <w:p w14:paraId="24F5B48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pro nastavení hodnoty interface index pro exportované flow statistiky per monitorovací port.</w:t>
            </w:r>
          </w:p>
        </w:tc>
      </w:tr>
      <w:tr w:rsidR="003E3FFB" w:rsidRPr="003E3FFB" w14:paraId="6E070E38" w14:textId="77777777" w:rsidTr="00016037">
        <w:trPr>
          <w:cnfStyle w:val="000000010000" w:firstRow="0" w:lastRow="0" w:firstColumn="0" w:lastColumn="0" w:oddVBand="0" w:evenVBand="0" w:oddHBand="0" w:evenHBand="1" w:firstRowFirstColumn="0" w:firstRowLastColumn="0" w:lastRowFirstColumn="0" w:lastRowLastColumn="0"/>
        </w:trPr>
        <w:tc>
          <w:tcPr>
            <w:tcW w:w="3397" w:type="dxa"/>
            <w:shd w:val="clear" w:color="auto" w:fill="FFFFFF" w:themeFill="background1"/>
          </w:tcPr>
          <w:p w14:paraId="6C090AC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Záchyt provozu v plném rozsahu</w:t>
            </w:r>
          </w:p>
        </w:tc>
        <w:tc>
          <w:tcPr>
            <w:tcW w:w="5665" w:type="dxa"/>
            <w:shd w:val="clear" w:color="auto" w:fill="FFFFFF" w:themeFill="background1"/>
          </w:tcPr>
          <w:p w14:paraId="31F062B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Sonda umožňuje rozšíření o funkcionalitu záznamu provozu v plném rozsahu na základě uživatelem definovaného pravidla záchytu. Rozšíření je řešeno formou licence</w:t>
            </w:r>
            <w:r w:rsidRPr="00CA33DE">
              <w:rPr>
                <w:rFonts w:asciiTheme="minorHAnsi" w:hAnsiTheme="minorHAnsi" w:cstheme="minorHAnsi"/>
                <w:sz w:val="22"/>
                <w:szCs w:val="22"/>
              </w:rPr>
              <w:t xml:space="preserve">/instalace SW </w:t>
            </w:r>
            <w:r w:rsidRPr="003E3FFB">
              <w:rPr>
                <w:rFonts w:asciiTheme="minorHAnsi" w:hAnsiTheme="minorHAnsi" w:cstheme="minorHAnsi"/>
                <w:sz w:val="22"/>
                <w:szCs w:val="22"/>
              </w:rPr>
              <w:t>bez nutnosti změny HW konfigurace.</w:t>
            </w:r>
          </w:p>
        </w:tc>
      </w:tr>
      <w:tr w:rsidR="009E359E" w:rsidRPr="003E3FFB" w14:paraId="216D8DE5" w14:textId="77777777" w:rsidTr="009E35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397" w:type="dxa"/>
            <w:shd w:val="clear" w:color="auto" w:fill="auto"/>
            <w:hideMark/>
          </w:tcPr>
          <w:p w14:paraId="1FB96618" w14:textId="77777777" w:rsidR="009E359E" w:rsidRPr="003E3FFB" w:rsidRDefault="009E359E" w:rsidP="00BE1031">
            <w:pPr>
              <w:rPr>
                <w:rFonts w:asciiTheme="minorHAnsi" w:hAnsiTheme="minorHAnsi" w:cstheme="minorHAnsi"/>
                <w:color w:val="auto"/>
                <w:sz w:val="22"/>
                <w:szCs w:val="22"/>
              </w:rPr>
            </w:pPr>
            <w:r w:rsidRPr="003E3FFB">
              <w:rPr>
                <w:rFonts w:asciiTheme="minorHAnsi" w:hAnsiTheme="minorHAnsi" w:cstheme="minorHAnsi"/>
                <w:color w:val="auto"/>
                <w:sz w:val="22"/>
                <w:szCs w:val="22"/>
              </w:rPr>
              <w:t>Výkonnostní parametry - sonda</w:t>
            </w:r>
          </w:p>
        </w:tc>
        <w:tc>
          <w:tcPr>
            <w:tcW w:w="5665" w:type="dxa"/>
            <w:shd w:val="clear" w:color="auto" w:fill="auto"/>
            <w:hideMark/>
          </w:tcPr>
          <w:p w14:paraId="268E61FD" w14:textId="77777777" w:rsidR="009E359E" w:rsidRPr="003E3FFB" w:rsidRDefault="009E359E" w:rsidP="003D26D1">
            <w:pPr>
              <w:spacing w:line="240" w:lineRule="auto"/>
              <w:rPr>
                <w:rFonts w:asciiTheme="minorHAnsi" w:hAnsiTheme="minorHAnsi" w:cstheme="minorHAnsi"/>
                <w:color w:val="auto"/>
                <w:sz w:val="22"/>
                <w:szCs w:val="22"/>
              </w:rPr>
            </w:pPr>
            <w:r w:rsidRPr="003E3FFB">
              <w:rPr>
                <w:rFonts w:asciiTheme="minorHAnsi" w:hAnsiTheme="minorHAnsi" w:cstheme="minorHAnsi"/>
                <w:color w:val="auto"/>
                <w:sz w:val="22"/>
                <w:szCs w:val="22"/>
              </w:rPr>
              <w:t>HW appliance</w:t>
            </w:r>
          </w:p>
          <w:p w14:paraId="3F51F463" w14:textId="77777777" w:rsidR="009E359E" w:rsidRPr="003E3FFB" w:rsidRDefault="009E359E" w:rsidP="003D26D1">
            <w:pPr>
              <w:spacing w:line="240" w:lineRule="auto"/>
              <w:rPr>
                <w:rFonts w:asciiTheme="minorHAnsi" w:hAnsiTheme="minorHAnsi" w:cstheme="minorHAnsi"/>
                <w:color w:val="auto"/>
                <w:sz w:val="22"/>
                <w:szCs w:val="22"/>
              </w:rPr>
            </w:pPr>
            <w:r w:rsidRPr="003E3FFB">
              <w:rPr>
                <w:rFonts w:asciiTheme="minorHAnsi" w:hAnsiTheme="minorHAnsi" w:cstheme="minorHAnsi"/>
                <w:color w:val="auto"/>
                <w:sz w:val="22"/>
                <w:szCs w:val="22"/>
              </w:rPr>
              <w:t>1 x 10GE monitorovací port</w:t>
            </w:r>
          </w:p>
          <w:p w14:paraId="46194CC3" w14:textId="77777777" w:rsidR="009E359E" w:rsidRPr="003E3FFB" w:rsidRDefault="009E359E" w:rsidP="003D26D1">
            <w:pPr>
              <w:spacing w:line="240" w:lineRule="auto"/>
              <w:rPr>
                <w:rFonts w:asciiTheme="minorHAnsi" w:hAnsiTheme="minorHAnsi" w:cstheme="minorHAnsi"/>
                <w:color w:val="auto"/>
                <w:sz w:val="22"/>
                <w:szCs w:val="22"/>
              </w:rPr>
            </w:pPr>
            <w:r w:rsidRPr="003E3FFB">
              <w:rPr>
                <w:rFonts w:asciiTheme="minorHAnsi" w:hAnsiTheme="minorHAnsi" w:cstheme="minorHAnsi"/>
                <w:color w:val="auto"/>
                <w:sz w:val="22"/>
                <w:szCs w:val="22"/>
              </w:rPr>
              <w:lastRenderedPageBreak/>
              <w:t>výkon na port  1,5 Mp/s</w:t>
            </w:r>
          </w:p>
          <w:p w14:paraId="53A2A3AA" w14:textId="77777777" w:rsidR="009E359E" w:rsidRPr="003E3FFB" w:rsidRDefault="009E359E" w:rsidP="003D26D1">
            <w:pPr>
              <w:spacing w:line="240" w:lineRule="auto"/>
              <w:rPr>
                <w:rFonts w:asciiTheme="minorHAnsi" w:hAnsiTheme="minorHAnsi" w:cstheme="minorHAnsi"/>
                <w:color w:val="auto"/>
                <w:sz w:val="22"/>
                <w:szCs w:val="22"/>
              </w:rPr>
            </w:pPr>
            <w:r w:rsidRPr="003E3FFB">
              <w:rPr>
                <w:rFonts w:asciiTheme="minorHAnsi" w:hAnsiTheme="minorHAnsi" w:cstheme="minorHAnsi"/>
                <w:color w:val="auto"/>
                <w:sz w:val="22"/>
                <w:szCs w:val="22"/>
              </w:rPr>
              <w:t>4M flow záznamů ve flow cache na monitorovací port</w:t>
            </w:r>
          </w:p>
        </w:tc>
      </w:tr>
    </w:tbl>
    <w:p w14:paraId="02E95B91" w14:textId="77777777" w:rsidR="0004723C" w:rsidRPr="0004723C" w:rsidRDefault="0004723C" w:rsidP="008C7DB9">
      <w:pPr>
        <w:pStyle w:val="nadpis20"/>
      </w:pPr>
      <w:bookmarkStart w:id="5" w:name="_Toc476722640"/>
      <w:bookmarkEnd w:id="4"/>
      <w:r w:rsidRPr="0004723C">
        <w:lastRenderedPageBreak/>
        <w:t>Požadavky na kolektory NetFlow dat</w:t>
      </w:r>
      <w:bookmarkEnd w:id="5"/>
    </w:p>
    <w:p w14:paraId="700569F6" w14:textId="77777777" w:rsidR="005A1282" w:rsidRDefault="0004723C" w:rsidP="0004723C">
      <w:pPr>
        <w:rPr>
          <w:rFonts w:asciiTheme="minorHAnsi" w:hAnsiTheme="minorHAnsi" w:cstheme="minorHAnsi"/>
          <w:sz w:val="22"/>
          <w:szCs w:val="22"/>
        </w:rPr>
      </w:pPr>
      <w:r w:rsidRPr="0004723C">
        <w:rPr>
          <w:rFonts w:asciiTheme="minorHAnsi" w:hAnsiTheme="minorHAnsi" w:cstheme="minorHAnsi"/>
          <w:sz w:val="22"/>
          <w:szCs w:val="22"/>
        </w:rPr>
        <w:t xml:space="preserve">Kolektor </w:t>
      </w:r>
      <w:r w:rsidR="005A1282">
        <w:rPr>
          <w:rFonts w:asciiTheme="minorHAnsi" w:hAnsiTheme="minorHAnsi" w:cstheme="minorHAnsi"/>
          <w:sz w:val="22"/>
          <w:szCs w:val="22"/>
        </w:rPr>
        <w:t>musí podporovat</w:t>
      </w:r>
      <w:r w:rsidRPr="0004723C">
        <w:rPr>
          <w:rFonts w:asciiTheme="minorHAnsi" w:hAnsiTheme="minorHAnsi" w:cstheme="minorHAnsi"/>
          <w:sz w:val="22"/>
          <w:szCs w:val="22"/>
        </w:rPr>
        <w:t xml:space="preserve"> flow data ve formátech jFlow, sFlow, NetStream</w:t>
      </w:r>
      <w:r w:rsidR="005A1282">
        <w:rPr>
          <w:rFonts w:asciiTheme="minorHAnsi" w:hAnsiTheme="minorHAnsi" w:cstheme="minorHAnsi"/>
          <w:sz w:val="22"/>
          <w:szCs w:val="22"/>
        </w:rPr>
        <w:t xml:space="preserve"> a další kompatibilní s NetFlow.</w:t>
      </w:r>
    </w:p>
    <w:p w14:paraId="100A0E0C" w14:textId="77777777" w:rsidR="005A1282" w:rsidRDefault="0004723C" w:rsidP="0004723C">
      <w:pPr>
        <w:rPr>
          <w:rFonts w:asciiTheme="minorHAnsi" w:hAnsiTheme="minorHAnsi" w:cstheme="minorHAnsi"/>
          <w:sz w:val="22"/>
          <w:szCs w:val="22"/>
        </w:rPr>
      </w:pPr>
      <w:r w:rsidRPr="0004723C">
        <w:rPr>
          <w:rFonts w:asciiTheme="minorHAnsi" w:hAnsiTheme="minorHAnsi" w:cstheme="minorHAnsi"/>
          <w:sz w:val="22"/>
          <w:szCs w:val="22"/>
        </w:rPr>
        <w:t xml:space="preserve">Zobrazení uložených flow dat a jejich analýza (vyhledávání, agregace, výpisy aj.) </w:t>
      </w:r>
      <w:r w:rsidR="005A1282">
        <w:rPr>
          <w:rFonts w:asciiTheme="minorHAnsi" w:hAnsiTheme="minorHAnsi" w:cstheme="minorHAnsi"/>
          <w:sz w:val="22"/>
          <w:szCs w:val="22"/>
        </w:rPr>
        <w:t>musí p</w:t>
      </w:r>
      <w:r w:rsidRPr="0004723C">
        <w:rPr>
          <w:rFonts w:asciiTheme="minorHAnsi" w:hAnsiTheme="minorHAnsi" w:cstheme="minorHAnsi"/>
          <w:sz w:val="22"/>
          <w:szCs w:val="22"/>
        </w:rPr>
        <w:t>robíh</w:t>
      </w:r>
      <w:r w:rsidR="005A1282">
        <w:rPr>
          <w:rFonts w:asciiTheme="minorHAnsi" w:hAnsiTheme="minorHAnsi" w:cstheme="minorHAnsi"/>
          <w:sz w:val="22"/>
          <w:szCs w:val="22"/>
        </w:rPr>
        <w:t>at</w:t>
      </w:r>
      <w:r w:rsidRPr="0004723C">
        <w:rPr>
          <w:rFonts w:asciiTheme="minorHAnsi" w:hAnsiTheme="minorHAnsi" w:cstheme="minorHAnsi"/>
          <w:sz w:val="22"/>
          <w:szCs w:val="22"/>
        </w:rPr>
        <w:t xml:space="preserve"> na kolektoru prostřednictvím zabezpečeného webového rozhraní. Uložená data a výsledky analýz </w:t>
      </w:r>
      <w:r w:rsidR="005A1282">
        <w:rPr>
          <w:rFonts w:asciiTheme="minorHAnsi" w:hAnsiTheme="minorHAnsi" w:cstheme="minorHAnsi"/>
          <w:sz w:val="22"/>
          <w:szCs w:val="22"/>
        </w:rPr>
        <w:t>musí být</w:t>
      </w:r>
      <w:r w:rsidRPr="0004723C">
        <w:rPr>
          <w:rFonts w:asciiTheme="minorHAnsi" w:hAnsiTheme="minorHAnsi" w:cstheme="minorHAnsi"/>
          <w:sz w:val="22"/>
          <w:szCs w:val="22"/>
        </w:rPr>
        <w:t xml:space="preserve"> dostupn</w:t>
      </w:r>
      <w:r w:rsidR="005A1282">
        <w:rPr>
          <w:rFonts w:asciiTheme="minorHAnsi" w:hAnsiTheme="minorHAnsi" w:cstheme="minorHAnsi"/>
          <w:sz w:val="22"/>
          <w:szCs w:val="22"/>
        </w:rPr>
        <w:t>é</w:t>
      </w:r>
      <w:r w:rsidRPr="0004723C">
        <w:rPr>
          <w:rFonts w:asciiTheme="minorHAnsi" w:hAnsiTheme="minorHAnsi" w:cstheme="minorHAnsi"/>
          <w:sz w:val="22"/>
          <w:szCs w:val="22"/>
        </w:rPr>
        <w:t xml:space="preserve"> ve formě dlouhodobých grafů a top statistik s možností zobrazení dat až na úrovni jednotlivých komunikací (jednotliv</w:t>
      </w:r>
      <w:r w:rsidR="005A1282">
        <w:rPr>
          <w:rFonts w:asciiTheme="minorHAnsi" w:hAnsiTheme="minorHAnsi" w:cstheme="minorHAnsi"/>
          <w:sz w:val="22"/>
          <w:szCs w:val="22"/>
        </w:rPr>
        <w:t>ých</w:t>
      </w:r>
      <w:r w:rsidRPr="0004723C">
        <w:rPr>
          <w:rFonts w:asciiTheme="minorHAnsi" w:hAnsiTheme="minorHAnsi" w:cstheme="minorHAnsi"/>
          <w:sz w:val="22"/>
          <w:szCs w:val="22"/>
        </w:rPr>
        <w:t xml:space="preserve"> NetFlow/IPFIX záznam</w:t>
      </w:r>
      <w:r w:rsidR="005A1282">
        <w:rPr>
          <w:rFonts w:asciiTheme="minorHAnsi" w:hAnsiTheme="minorHAnsi" w:cstheme="minorHAnsi"/>
          <w:sz w:val="22"/>
          <w:szCs w:val="22"/>
        </w:rPr>
        <w:t>ů</w:t>
      </w:r>
      <w:r w:rsidRPr="0004723C">
        <w:rPr>
          <w:rFonts w:asciiTheme="minorHAnsi" w:hAnsiTheme="minorHAnsi" w:cstheme="minorHAnsi"/>
          <w:sz w:val="22"/>
          <w:szCs w:val="22"/>
        </w:rPr>
        <w:t xml:space="preserve">). </w:t>
      </w:r>
    </w:p>
    <w:p w14:paraId="4D6A8731" w14:textId="1109A8D1" w:rsidR="0004723C" w:rsidRPr="0004723C" w:rsidRDefault="0004723C" w:rsidP="0004723C">
      <w:pPr>
        <w:rPr>
          <w:rFonts w:asciiTheme="minorHAnsi" w:hAnsiTheme="minorHAnsi" w:cstheme="minorHAnsi"/>
          <w:sz w:val="22"/>
          <w:szCs w:val="22"/>
        </w:rPr>
      </w:pPr>
      <w:r w:rsidRPr="0004723C">
        <w:rPr>
          <w:rFonts w:asciiTheme="minorHAnsi" w:hAnsiTheme="minorHAnsi" w:cstheme="minorHAnsi"/>
          <w:sz w:val="22"/>
          <w:szCs w:val="22"/>
        </w:rPr>
        <w:t xml:space="preserve">Kolektor </w:t>
      </w:r>
      <w:r w:rsidR="005A1282">
        <w:rPr>
          <w:rFonts w:asciiTheme="minorHAnsi" w:hAnsiTheme="minorHAnsi" w:cstheme="minorHAnsi"/>
          <w:sz w:val="22"/>
          <w:szCs w:val="22"/>
        </w:rPr>
        <w:t xml:space="preserve">musí dále </w:t>
      </w:r>
      <w:r w:rsidRPr="0004723C">
        <w:rPr>
          <w:rFonts w:asciiTheme="minorHAnsi" w:hAnsiTheme="minorHAnsi" w:cstheme="minorHAnsi"/>
          <w:sz w:val="22"/>
          <w:szCs w:val="22"/>
        </w:rPr>
        <w:t>poskyt</w:t>
      </w:r>
      <w:r w:rsidR="005A1282">
        <w:rPr>
          <w:rFonts w:asciiTheme="minorHAnsi" w:hAnsiTheme="minorHAnsi" w:cstheme="minorHAnsi"/>
          <w:sz w:val="22"/>
          <w:szCs w:val="22"/>
        </w:rPr>
        <w:t>ovat</w:t>
      </w:r>
      <w:r w:rsidRPr="0004723C">
        <w:rPr>
          <w:rFonts w:asciiTheme="minorHAnsi" w:hAnsiTheme="minorHAnsi" w:cstheme="minorHAnsi"/>
          <w:sz w:val="22"/>
          <w:szCs w:val="22"/>
        </w:rPr>
        <w:t xml:space="preserve"> funkce reportování statistik o síťovém provozu a systém notifikací v případě výskytu definované události</w:t>
      </w:r>
      <w:r w:rsidRPr="0004723C">
        <w:rPr>
          <w:rFonts w:asciiTheme="minorHAnsi" w:hAnsiTheme="minorHAnsi" w:cstheme="minorHAnsi"/>
          <w:sz w:val="22"/>
          <w:szCs w:val="22"/>
          <w:lang w:val="en-US"/>
        </w:rPr>
        <w:t>/</w:t>
      </w:r>
      <w:r w:rsidRPr="0004723C">
        <w:rPr>
          <w:rFonts w:asciiTheme="minorHAnsi" w:hAnsiTheme="minorHAnsi" w:cstheme="minorHAnsi"/>
          <w:sz w:val="22"/>
          <w:szCs w:val="22"/>
        </w:rPr>
        <w:t xml:space="preserve">anomálie. </w:t>
      </w:r>
    </w:p>
    <w:p w14:paraId="18CB1FD9" w14:textId="77777777" w:rsidR="003D26D1" w:rsidRPr="0004723C" w:rsidRDefault="003D26D1" w:rsidP="003E3FFB">
      <w:pPr>
        <w:shd w:val="clear" w:color="auto" w:fill="FFFFFF" w:themeFill="background1"/>
        <w:jc w:val="both"/>
        <w:rPr>
          <w:rFonts w:asciiTheme="minorHAnsi" w:hAnsiTheme="minorHAnsi" w:cstheme="minorHAnsi"/>
          <w:sz w:val="22"/>
          <w:szCs w:val="22"/>
        </w:rPr>
      </w:pPr>
    </w:p>
    <w:tbl>
      <w:tblPr>
        <w:tblStyle w:val="Flowmon"/>
        <w:tblW w:w="907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02"/>
        <w:gridCol w:w="5670"/>
      </w:tblGrid>
      <w:tr w:rsidR="00E67FCE" w:rsidRPr="00E67FCE" w14:paraId="7FA23A93" w14:textId="77777777" w:rsidTr="00E67FCE">
        <w:trPr>
          <w:cnfStyle w:val="100000000000" w:firstRow="1" w:lastRow="0" w:firstColumn="0" w:lastColumn="0" w:oddVBand="0" w:evenVBand="0" w:oddHBand="0" w:evenHBand="0" w:firstRowFirstColumn="0" w:firstRowLastColumn="0" w:lastRowFirstColumn="0" w:lastRowLastColumn="0"/>
          <w:cantSplit/>
        </w:trPr>
        <w:tc>
          <w:tcPr>
            <w:tcW w:w="3402" w:type="dxa"/>
            <w:shd w:val="clear" w:color="auto" w:fill="B4C6E7" w:themeFill="accent5" w:themeFillTint="66"/>
          </w:tcPr>
          <w:p w14:paraId="0E67A9D3" w14:textId="77777777" w:rsidR="003E3FFB" w:rsidRPr="00E67FCE" w:rsidRDefault="003E3FFB" w:rsidP="003D26D1">
            <w:pPr>
              <w:shd w:val="clear" w:color="auto" w:fill="FFFFFF" w:themeFill="background1"/>
              <w:rPr>
                <w:rFonts w:asciiTheme="minorHAnsi" w:hAnsiTheme="minorHAnsi" w:cstheme="minorHAnsi"/>
                <w:color w:val="auto"/>
                <w:sz w:val="22"/>
                <w:szCs w:val="22"/>
              </w:rPr>
            </w:pPr>
            <w:r w:rsidRPr="00E67FCE">
              <w:rPr>
                <w:rFonts w:asciiTheme="minorHAnsi" w:hAnsiTheme="minorHAnsi" w:cstheme="minorHAnsi"/>
                <w:color w:val="auto"/>
                <w:sz w:val="22"/>
                <w:szCs w:val="22"/>
              </w:rPr>
              <w:t>Název požadavku</w:t>
            </w:r>
          </w:p>
        </w:tc>
        <w:tc>
          <w:tcPr>
            <w:tcW w:w="5670" w:type="dxa"/>
            <w:shd w:val="clear" w:color="auto" w:fill="B4C6E7" w:themeFill="accent5" w:themeFillTint="66"/>
          </w:tcPr>
          <w:p w14:paraId="39EACC09" w14:textId="77777777" w:rsidR="003E3FFB" w:rsidRPr="00E67FCE" w:rsidRDefault="003E3FFB" w:rsidP="003D26D1">
            <w:pPr>
              <w:shd w:val="clear" w:color="auto" w:fill="FFFFFF" w:themeFill="background1"/>
              <w:rPr>
                <w:rFonts w:asciiTheme="minorHAnsi" w:hAnsiTheme="minorHAnsi" w:cstheme="minorHAnsi"/>
                <w:color w:val="auto"/>
                <w:sz w:val="22"/>
                <w:szCs w:val="22"/>
              </w:rPr>
            </w:pPr>
            <w:r w:rsidRPr="00E67FCE">
              <w:rPr>
                <w:rFonts w:asciiTheme="minorHAnsi" w:hAnsiTheme="minorHAnsi" w:cstheme="minorHAnsi"/>
                <w:color w:val="auto"/>
                <w:sz w:val="22"/>
                <w:szCs w:val="22"/>
              </w:rPr>
              <w:t>Popis požadavku</w:t>
            </w:r>
          </w:p>
        </w:tc>
      </w:tr>
      <w:tr w:rsidR="00A92AFB" w:rsidRPr="00522DCA" w14:paraId="53A689E2" w14:textId="77777777" w:rsidTr="00522DCA">
        <w:trPr>
          <w:cantSplit/>
        </w:trPr>
        <w:tc>
          <w:tcPr>
            <w:tcW w:w="3402" w:type="dxa"/>
            <w:shd w:val="clear" w:color="auto" w:fill="FFFFFF" w:themeFill="background1"/>
          </w:tcPr>
          <w:p w14:paraId="714E3415" w14:textId="06CAE654" w:rsidR="00A92AFB" w:rsidRPr="00522DCA" w:rsidRDefault="00A92AFB" w:rsidP="003D26D1">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Úložná kapacita</w:t>
            </w:r>
          </w:p>
        </w:tc>
        <w:tc>
          <w:tcPr>
            <w:tcW w:w="5670" w:type="dxa"/>
            <w:shd w:val="clear" w:color="auto" w:fill="FFFFFF" w:themeFill="background1"/>
          </w:tcPr>
          <w:p w14:paraId="60310555" w14:textId="30F2E328" w:rsidR="00A92AFB" w:rsidRPr="00522DCA" w:rsidRDefault="00A92AFB" w:rsidP="003D26D1">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0,5 TB</w:t>
            </w:r>
          </w:p>
        </w:tc>
      </w:tr>
      <w:tr w:rsidR="00522DCA" w:rsidRPr="00522DCA" w14:paraId="49DCB80F" w14:textId="77777777" w:rsidTr="00522DCA">
        <w:trPr>
          <w:cnfStyle w:val="000000010000" w:firstRow="0" w:lastRow="0" w:firstColumn="0" w:lastColumn="0" w:oddVBand="0" w:evenVBand="0" w:oddHBand="0" w:evenHBand="1" w:firstRowFirstColumn="0" w:firstRowLastColumn="0" w:lastRowFirstColumn="0" w:lastRowLastColumn="0"/>
          <w:cantSplit/>
        </w:trPr>
        <w:tc>
          <w:tcPr>
            <w:tcW w:w="3402" w:type="dxa"/>
            <w:shd w:val="clear" w:color="auto" w:fill="FFFFFF" w:themeFill="background1"/>
          </w:tcPr>
          <w:p w14:paraId="1E4FA059" w14:textId="59744B03" w:rsidR="003E3FFB" w:rsidRPr="00522DCA" w:rsidRDefault="00A92AFB" w:rsidP="003D26D1">
            <w:pPr>
              <w:shd w:val="clear" w:color="auto" w:fill="FFFFFF" w:themeFill="background1"/>
              <w:rPr>
                <w:rFonts w:asciiTheme="minorHAnsi" w:hAnsiTheme="minorHAnsi" w:cstheme="minorHAnsi"/>
                <w:color w:val="auto"/>
                <w:sz w:val="22"/>
                <w:szCs w:val="22"/>
              </w:rPr>
            </w:pPr>
            <w:r>
              <w:rPr>
                <w:rFonts w:asciiTheme="minorHAnsi" w:hAnsiTheme="minorHAnsi" w:cstheme="minorHAnsi"/>
                <w:color w:val="auto"/>
                <w:sz w:val="22"/>
                <w:szCs w:val="22"/>
              </w:rPr>
              <w:t>Výkon</w:t>
            </w:r>
          </w:p>
        </w:tc>
        <w:tc>
          <w:tcPr>
            <w:tcW w:w="5670" w:type="dxa"/>
            <w:shd w:val="clear" w:color="auto" w:fill="FFFFFF" w:themeFill="background1"/>
          </w:tcPr>
          <w:p w14:paraId="468A7CA6" w14:textId="5D6E91EC" w:rsidR="003E3FFB" w:rsidRPr="00522DCA" w:rsidRDefault="003E3FFB" w:rsidP="00CA33DE">
            <w:pPr>
              <w:shd w:val="clear" w:color="auto" w:fill="FFFFFF" w:themeFill="background1"/>
              <w:spacing w:line="240" w:lineRule="auto"/>
              <w:rPr>
                <w:rFonts w:asciiTheme="minorHAnsi" w:hAnsiTheme="minorHAnsi" w:cstheme="minorHAnsi"/>
                <w:color w:val="auto"/>
                <w:sz w:val="22"/>
                <w:szCs w:val="22"/>
              </w:rPr>
            </w:pPr>
            <w:r w:rsidRPr="00522DCA">
              <w:rPr>
                <w:rFonts w:asciiTheme="minorHAnsi" w:hAnsiTheme="minorHAnsi" w:cstheme="minorHAnsi"/>
                <w:color w:val="auto"/>
                <w:sz w:val="22"/>
                <w:szCs w:val="22"/>
              </w:rPr>
              <w:t>až 5</w:t>
            </w:r>
            <w:r w:rsidR="00CA33DE">
              <w:rPr>
                <w:rFonts w:asciiTheme="minorHAnsi" w:hAnsiTheme="minorHAnsi" w:cstheme="minorHAnsi"/>
                <w:color w:val="auto"/>
                <w:sz w:val="22"/>
                <w:szCs w:val="22"/>
              </w:rPr>
              <w:t>0</w:t>
            </w:r>
            <w:r w:rsidRPr="00522DCA">
              <w:rPr>
                <w:rFonts w:asciiTheme="minorHAnsi" w:hAnsiTheme="minorHAnsi" w:cstheme="minorHAnsi"/>
                <w:color w:val="auto"/>
                <w:sz w:val="22"/>
                <w:szCs w:val="22"/>
              </w:rPr>
              <w:t> 000 toků/s</w:t>
            </w:r>
          </w:p>
        </w:tc>
      </w:tr>
      <w:bookmarkEnd w:id="1"/>
    </w:tbl>
    <w:p w14:paraId="338DE36D" w14:textId="77777777" w:rsidR="003E3FFB" w:rsidRDefault="003E3FFB" w:rsidP="003D26D1">
      <w:pPr>
        <w:shd w:val="clear" w:color="auto" w:fill="FFFFFF" w:themeFill="background1"/>
        <w:rPr>
          <w:rFonts w:asciiTheme="minorHAnsi" w:hAnsiTheme="minorHAnsi" w:cstheme="minorHAnsi"/>
          <w:sz w:val="22"/>
          <w:szCs w:val="22"/>
        </w:rPr>
      </w:pPr>
    </w:p>
    <w:p w14:paraId="655AAD7A" w14:textId="77777777" w:rsidR="0004723C" w:rsidRPr="00BB7EA3" w:rsidRDefault="0004723C" w:rsidP="00BB7EA3">
      <w:pPr>
        <w:pStyle w:val="nadpis1"/>
      </w:pPr>
      <w:bookmarkStart w:id="6" w:name="_Toc476722641"/>
      <w:r w:rsidRPr="00BB7EA3">
        <w:lastRenderedPageBreak/>
        <w:t>Požadavky na automatické vyhodnocování NetFlow dat</w:t>
      </w:r>
      <w:bookmarkEnd w:id="6"/>
    </w:p>
    <w:p w14:paraId="342040CC" w14:textId="77777777" w:rsidR="00BB7EA3" w:rsidRDefault="0004723C" w:rsidP="00BB7EA3">
      <w:pPr>
        <w:jc w:val="both"/>
        <w:rPr>
          <w:rFonts w:asciiTheme="minorHAnsi" w:hAnsiTheme="minorHAnsi" w:cstheme="minorHAnsi"/>
        </w:rPr>
      </w:pPr>
      <w:r w:rsidRPr="0004723C">
        <w:rPr>
          <w:rFonts w:asciiTheme="minorHAnsi" w:hAnsiTheme="minorHAnsi" w:cstheme="minorHAnsi"/>
        </w:rPr>
        <w:t xml:space="preserve">Systém pro automatické vyhodnocování IP toků </w:t>
      </w:r>
      <w:r w:rsidR="00A85E99">
        <w:rPr>
          <w:rFonts w:asciiTheme="minorHAnsi" w:hAnsiTheme="minorHAnsi" w:cstheme="minorHAnsi"/>
        </w:rPr>
        <w:t xml:space="preserve">musí umožňovat </w:t>
      </w:r>
      <w:r w:rsidRPr="0004723C">
        <w:rPr>
          <w:rFonts w:asciiTheme="minorHAnsi" w:hAnsiTheme="minorHAnsi" w:cstheme="minorHAnsi"/>
        </w:rPr>
        <w:t xml:space="preserve">automatickou detekci bezpečnostních nebo provozních a anomálií datové sítě a jejich hlášení formou událostí. Systém </w:t>
      </w:r>
      <w:r w:rsidR="00BB7EA3">
        <w:rPr>
          <w:rFonts w:asciiTheme="minorHAnsi" w:hAnsiTheme="minorHAnsi" w:cstheme="minorHAnsi"/>
        </w:rPr>
        <w:t xml:space="preserve">musí být založen </w:t>
      </w:r>
      <w:r w:rsidRPr="0004723C">
        <w:rPr>
          <w:rFonts w:asciiTheme="minorHAnsi" w:hAnsiTheme="minorHAnsi" w:cstheme="minorHAnsi"/>
        </w:rPr>
        <w:t>na pokročilých metodách behaviorální analýzy a umožň</w:t>
      </w:r>
      <w:r w:rsidR="00BB7EA3">
        <w:rPr>
          <w:rFonts w:asciiTheme="minorHAnsi" w:hAnsiTheme="minorHAnsi" w:cstheme="minorHAnsi"/>
        </w:rPr>
        <w:t xml:space="preserve">ovat </w:t>
      </w:r>
      <w:r w:rsidRPr="0004723C">
        <w:rPr>
          <w:rFonts w:asciiTheme="minorHAnsi" w:hAnsiTheme="minorHAnsi" w:cstheme="minorHAnsi"/>
        </w:rPr>
        <w:t>odhalov</w:t>
      </w:r>
      <w:r w:rsidR="00BB7EA3">
        <w:rPr>
          <w:rFonts w:asciiTheme="minorHAnsi" w:hAnsiTheme="minorHAnsi" w:cstheme="minorHAnsi"/>
        </w:rPr>
        <w:t>ání</w:t>
      </w:r>
      <w:r w:rsidRPr="0004723C">
        <w:rPr>
          <w:rFonts w:asciiTheme="minorHAnsi" w:hAnsiTheme="minorHAnsi" w:cstheme="minorHAnsi"/>
        </w:rPr>
        <w:t xml:space="preserve"> hroz</w:t>
      </w:r>
      <w:r w:rsidR="00BB7EA3">
        <w:rPr>
          <w:rFonts w:asciiTheme="minorHAnsi" w:hAnsiTheme="minorHAnsi" w:cstheme="minorHAnsi"/>
        </w:rPr>
        <w:t>e</w:t>
      </w:r>
      <w:r w:rsidRPr="0004723C">
        <w:rPr>
          <w:rFonts w:asciiTheme="minorHAnsi" w:hAnsiTheme="minorHAnsi" w:cstheme="minorHAnsi"/>
        </w:rPr>
        <w:t>b a incident</w:t>
      </w:r>
      <w:r w:rsidR="00BB7EA3">
        <w:rPr>
          <w:rFonts w:asciiTheme="minorHAnsi" w:hAnsiTheme="minorHAnsi" w:cstheme="minorHAnsi"/>
        </w:rPr>
        <w:t>ů</w:t>
      </w:r>
      <w:r w:rsidRPr="0004723C">
        <w:rPr>
          <w:rFonts w:asciiTheme="minorHAnsi" w:hAnsiTheme="minorHAnsi" w:cstheme="minorHAnsi"/>
        </w:rPr>
        <w:t xml:space="preserve">, které překonaly zabezpečení na perimetru nebo bezpečnostních ochranu koncových stanic, a pro které dosud není dostupná signatura. </w:t>
      </w:r>
    </w:p>
    <w:p w14:paraId="62BE1C33" w14:textId="37C49FD2" w:rsidR="0004723C" w:rsidRDefault="00BB7EA3" w:rsidP="00BB7EA3">
      <w:pPr>
        <w:jc w:val="both"/>
        <w:rPr>
          <w:rFonts w:asciiTheme="minorHAnsi" w:hAnsiTheme="minorHAnsi" w:cstheme="minorHAnsi"/>
        </w:rPr>
      </w:pPr>
      <w:r>
        <w:rPr>
          <w:rFonts w:asciiTheme="minorHAnsi" w:hAnsiTheme="minorHAnsi" w:cstheme="minorHAnsi"/>
        </w:rPr>
        <w:t xml:space="preserve">Musí tak představovat </w:t>
      </w:r>
      <w:r w:rsidR="0004723C" w:rsidRPr="0004723C">
        <w:rPr>
          <w:rFonts w:asciiTheme="minorHAnsi" w:hAnsiTheme="minorHAnsi" w:cstheme="minorHAnsi"/>
        </w:rPr>
        <w:t xml:space="preserve">systém včasné detekce a reakce na bezpečností incidenty. Detekované události </w:t>
      </w:r>
      <w:r>
        <w:rPr>
          <w:rFonts w:asciiTheme="minorHAnsi" w:hAnsiTheme="minorHAnsi" w:cstheme="minorHAnsi"/>
        </w:rPr>
        <w:t xml:space="preserve">musí být možné </w:t>
      </w:r>
      <w:r w:rsidR="0004723C" w:rsidRPr="0004723C">
        <w:rPr>
          <w:rFonts w:asciiTheme="minorHAnsi" w:hAnsiTheme="minorHAnsi" w:cstheme="minorHAnsi"/>
        </w:rPr>
        <w:t xml:space="preserve">dále analyzovat, vizualizovat nebo automaticky reportovat, případně integrovat s dohledovými systémy, incident handling systémy a systémy typu SIEM. </w:t>
      </w:r>
    </w:p>
    <w:p w14:paraId="324CCC89" w14:textId="77777777" w:rsidR="00D04FA7" w:rsidRPr="003E3FFB" w:rsidRDefault="00D04FA7" w:rsidP="00D04FA7">
      <w:pPr>
        <w:rPr>
          <w:rFonts w:asciiTheme="minorHAnsi" w:hAnsiTheme="minorHAnsi" w:cstheme="minorHAnsi"/>
          <w:sz w:val="22"/>
          <w:szCs w:val="22"/>
        </w:rPr>
      </w:pPr>
    </w:p>
    <w:tbl>
      <w:tblPr>
        <w:tblStyle w:val="Flowmon"/>
        <w:tblW w:w="9060" w:type="dxa"/>
        <w:tblInd w:w="-5" w:type="dxa"/>
        <w:tblLook w:val="04A0" w:firstRow="1" w:lastRow="0" w:firstColumn="1" w:lastColumn="0" w:noHBand="0" w:noVBand="1"/>
      </w:tblPr>
      <w:tblGrid>
        <w:gridCol w:w="3158"/>
        <w:gridCol w:w="5902"/>
      </w:tblGrid>
      <w:tr w:rsidR="003E3FFB" w:rsidRPr="003E3FFB" w14:paraId="6A2EDBE5" w14:textId="77777777" w:rsidTr="00E67FCE">
        <w:trPr>
          <w:cnfStyle w:val="100000000000" w:firstRow="1" w:lastRow="0" w:firstColumn="0" w:lastColumn="0" w:oddVBand="0" w:evenVBand="0" w:oddHBand="0" w:evenHBand="0" w:firstRowFirstColumn="0" w:firstRowLastColumn="0" w:lastRowFirstColumn="0" w:lastRowLastColumn="0"/>
        </w:trPr>
        <w:tc>
          <w:tcPr>
            <w:tcW w:w="3158" w:type="dxa"/>
            <w:shd w:val="clear" w:color="auto" w:fill="B4C6E7" w:themeFill="accent5" w:themeFillTint="66"/>
            <w:hideMark/>
          </w:tcPr>
          <w:p w14:paraId="474F6ED9" w14:textId="77777777" w:rsidR="003E3FFB" w:rsidRPr="0004723C" w:rsidRDefault="003E3FFB" w:rsidP="00BE1031">
            <w:pPr>
              <w:rPr>
                <w:rFonts w:asciiTheme="minorHAnsi" w:hAnsiTheme="minorHAnsi" w:cstheme="minorHAnsi"/>
                <w:color w:val="auto"/>
                <w:sz w:val="22"/>
                <w:szCs w:val="22"/>
              </w:rPr>
            </w:pPr>
            <w:r w:rsidRPr="0004723C">
              <w:rPr>
                <w:rFonts w:asciiTheme="minorHAnsi" w:hAnsiTheme="minorHAnsi" w:cstheme="minorHAnsi"/>
                <w:color w:val="auto"/>
                <w:sz w:val="22"/>
                <w:szCs w:val="22"/>
              </w:rPr>
              <w:t>Název požadavku</w:t>
            </w:r>
          </w:p>
        </w:tc>
        <w:tc>
          <w:tcPr>
            <w:tcW w:w="5902" w:type="dxa"/>
            <w:shd w:val="clear" w:color="auto" w:fill="B4C6E7" w:themeFill="accent5" w:themeFillTint="66"/>
            <w:hideMark/>
          </w:tcPr>
          <w:p w14:paraId="4D5C54D2" w14:textId="77777777" w:rsidR="003E3FFB" w:rsidRPr="0004723C" w:rsidRDefault="003E3FFB" w:rsidP="00BE1031">
            <w:pPr>
              <w:rPr>
                <w:rFonts w:asciiTheme="minorHAnsi" w:hAnsiTheme="minorHAnsi" w:cstheme="minorHAnsi"/>
                <w:color w:val="auto"/>
                <w:sz w:val="22"/>
                <w:szCs w:val="22"/>
              </w:rPr>
            </w:pPr>
            <w:r w:rsidRPr="0004723C">
              <w:rPr>
                <w:rFonts w:asciiTheme="minorHAnsi" w:hAnsiTheme="minorHAnsi" w:cstheme="minorHAnsi"/>
                <w:color w:val="auto"/>
                <w:sz w:val="22"/>
                <w:szCs w:val="22"/>
              </w:rPr>
              <w:t>Popis požadavku</w:t>
            </w:r>
          </w:p>
        </w:tc>
      </w:tr>
      <w:tr w:rsidR="003E3FFB" w:rsidRPr="003E3FFB" w14:paraId="078851DD" w14:textId="77777777" w:rsidTr="00E67FCE">
        <w:tc>
          <w:tcPr>
            <w:tcW w:w="3158" w:type="dxa"/>
            <w:shd w:val="clear" w:color="auto" w:fill="FFFFFF" w:themeFill="background1"/>
            <w:hideMark/>
          </w:tcPr>
          <w:p w14:paraId="22B6D7B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flow standardů</w:t>
            </w:r>
          </w:p>
        </w:tc>
        <w:tc>
          <w:tcPr>
            <w:tcW w:w="5902" w:type="dxa"/>
            <w:shd w:val="clear" w:color="auto" w:fill="FFFFFF" w:themeFill="background1"/>
            <w:hideMark/>
          </w:tcPr>
          <w:p w14:paraId="5B7DE35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Podpora standardů NetFlow v5, NetFlow v9, IPFIX, jFlow, cflowd, NetStream.</w:t>
            </w:r>
          </w:p>
        </w:tc>
      </w:tr>
      <w:tr w:rsidR="003E3FFB" w:rsidRPr="003E3FFB" w14:paraId="28C38D5D"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13B92E0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Deduplikace</w:t>
            </w:r>
          </w:p>
        </w:tc>
        <w:tc>
          <w:tcPr>
            <w:tcW w:w="5902" w:type="dxa"/>
            <w:shd w:val="clear" w:color="auto" w:fill="FFFFFF" w:themeFill="background1"/>
            <w:hideMark/>
          </w:tcPr>
          <w:p w14:paraId="42288D5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umožňuje deduplikovat flow statistiky před jejich vlastní analýzou.</w:t>
            </w:r>
          </w:p>
        </w:tc>
      </w:tr>
      <w:tr w:rsidR="003E3FFB" w:rsidRPr="003E3FFB" w14:paraId="4467FB65" w14:textId="77777777" w:rsidTr="00E67FCE">
        <w:tc>
          <w:tcPr>
            <w:tcW w:w="3158" w:type="dxa"/>
            <w:shd w:val="clear" w:color="auto" w:fill="FFFFFF" w:themeFill="background1"/>
          </w:tcPr>
          <w:p w14:paraId="7112F03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Korelace před a za proxy</w:t>
            </w:r>
          </w:p>
        </w:tc>
        <w:tc>
          <w:tcPr>
            <w:tcW w:w="5902" w:type="dxa"/>
            <w:shd w:val="clear" w:color="auto" w:fill="FFFFFF" w:themeFill="background1"/>
          </w:tcPr>
          <w:p w14:paraId="7E95659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umožňuje provést korelaci flow statistik před a za proxy serverem před jejich vlastní analýzou s cílem identifikovat provoz procházející proxy serverem a tento provoz přiřadit koncovému uživateli.</w:t>
            </w:r>
          </w:p>
        </w:tc>
      </w:tr>
      <w:tr w:rsidR="003E3FFB" w:rsidRPr="003E3FFB" w14:paraId="46A50209"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642436E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Vzorkování na úrovni toků</w:t>
            </w:r>
          </w:p>
        </w:tc>
        <w:tc>
          <w:tcPr>
            <w:tcW w:w="5902" w:type="dxa"/>
            <w:shd w:val="clear" w:color="auto" w:fill="FFFFFF" w:themeFill="background1"/>
          </w:tcPr>
          <w:p w14:paraId="5C5BBE6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podporuje vzorkování na úrovní toků před jejich vlastním zpracováním.</w:t>
            </w:r>
          </w:p>
        </w:tc>
      </w:tr>
      <w:tr w:rsidR="003E3FFB" w:rsidRPr="003E3FFB" w14:paraId="3DF7DBB1" w14:textId="77777777" w:rsidTr="00E67FCE">
        <w:tc>
          <w:tcPr>
            <w:tcW w:w="3158" w:type="dxa"/>
            <w:shd w:val="clear" w:color="auto" w:fill="FFFFFF" w:themeFill="background1"/>
            <w:hideMark/>
          </w:tcPr>
          <w:p w14:paraId="434BF41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Identita uživatelů</w:t>
            </w:r>
          </w:p>
        </w:tc>
        <w:tc>
          <w:tcPr>
            <w:tcW w:w="5902" w:type="dxa"/>
            <w:shd w:val="clear" w:color="auto" w:fill="FFFFFF" w:themeFill="background1"/>
            <w:hideMark/>
          </w:tcPr>
          <w:p w14:paraId="53DF70D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zobrazuje informace o identitě uživatelů obsaženou ve flow datech jako součást události.</w:t>
            </w:r>
          </w:p>
        </w:tc>
      </w:tr>
      <w:tr w:rsidR="003E3FFB" w:rsidRPr="003E3FFB" w14:paraId="7EF55639"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68B3E00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Persistence doménových jmen</w:t>
            </w:r>
          </w:p>
        </w:tc>
        <w:tc>
          <w:tcPr>
            <w:tcW w:w="5902" w:type="dxa"/>
            <w:shd w:val="clear" w:color="auto" w:fill="FFFFFF" w:themeFill="background1"/>
            <w:hideMark/>
          </w:tcPr>
          <w:p w14:paraId="57A563D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podporuje persistenci doménových jmen, tedy uložení doménové jména původce události v okamžiku zaznamenání výskytu této události.</w:t>
            </w:r>
          </w:p>
        </w:tc>
      </w:tr>
      <w:tr w:rsidR="003E3FFB" w:rsidRPr="003E3FFB" w14:paraId="7D5BBDF8" w14:textId="77777777" w:rsidTr="00E67FCE">
        <w:tc>
          <w:tcPr>
            <w:tcW w:w="3158" w:type="dxa"/>
            <w:shd w:val="clear" w:color="auto" w:fill="FFFFFF" w:themeFill="background1"/>
            <w:hideMark/>
          </w:tcPr>
          <w:p w14:paraId="24F9BE5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Detekční pravidla a algoritmy</w:t>
            </w:r>
          </w:p>
        </w:tc>
        <w:tc>
          <w:tcPr>
            <w:tcW w:w="5902" w:type="dxa"/>
            <w:shd w:val="clear" w:color="auto" w:fill="FFFFFF" w:themeFill="background1"/>
            <w:hideMark/>
          </w:tcPr>
          <w:p w14:paraId="1C0816B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obsahuje předdefinovanou sadu detekčních metod a algoritmů pro analýzu flow statistik, detekci bezpečnostních incidentů, provozních problémů a síťových anomálií.</w:t>
            </w:r>
          </w:p>
        </w:tc>
      </w:tr>
      <w:tr w:rsidR="003E3FFB" w:rsidRPr="003E3FFB" w14:paraId="6C75C583"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4393D758"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síťových útoků</w:t>
            </w:r>
          </w:p>
        </w:tc>
        <w:tc>
          <w:tcPr>
            <w:tcW w:w="5902" w:type="dxa"/>
            <w:shd w:val="clear" w:color="auto" w:fill="FFFFFF" w:themeFill="background1"/>
            <w:hideMark/>
          </w:tcPr>
          <w:p w14:paraId="19B9156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skenování portů, slovníkové útoky, útoky odepření služeb (DoS), útoky na síťové protokoly SSH, RDP, Telnet a další obdobné služby.</w:t>
            </w:r>
          </w:p>
        </w:tc>
      </w:tr>
      <w:tr w:rsidR="003E3FFB" w:rsidRPr="003E3FFB" w14:paraId="324036A1" w14:textId="77777777" w:rsidTr="00E67FCE">
        <w:tc>
          <w:tcPr>
            <w:tcW w:w="3158" w:type="dxa"/>
            <w:shd w:val="clear" w:color="auto" w:fill="FFFFFF" w:themeFill="background1"/>
            <w:hideMark/>
          </w:tcPr>
          <w:p w14:paraId="7D2710E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anomálií v síťovém provozu</w:t>
            </w:r>
          </w:p>
        </w:tc>
        <w:tc>
          <w:tcPr>
            <w:tcW w:w="5902" w:type="dxa"/>
            <w:shd w:val="clear" w:color="auto" w:fill="FFFFFF" w:themeFill="background1"/>
            <w:hideMark/>
          </w:tcPr>
          <w:p w14:paraId="5EC121F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anomálií v DNS, DHCP, SMTP, multicast provozu a nestandardní komunikace.</w:t>
            </w:r>
          </w:p>
        </w:tc>
      </w:tr>
      <w:tr w:rsidR="003E3FFB" w:rsidRPr="003E3FFB" w14:paraId="4A4C14CC"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647C7FA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nežádoucích aplikací</w:t>
            </w:r>
          </w:p>
        </w:tc>
        <w:tc>
          <w:tcPr>
            <w:tcW w:w="5902" w:type="dxa"/>
            <w:shd w:val="clear" w:color="auto" w:fill="FFFFFF" w:themeFill="background1"/>
            <w:hideMark/>
          </w:tcPr>
          <w:p w14:paraId="173AEAB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P2P sítí, a anonymizačních služeb (např. TOR)</w:t>
            </w:r>
          </w:p>
        </w:tc>
      </w:tr>
      <w:tr w:rsidR="003E3FFB" w:rsidRPr="003E3FFB" w14:paraId="363EAE8D" w14:textId="77777777" w:rsidTr="00E67FCE">
        <w:tc>
          <w:tcPr>
            <w:tcW w:w="3158" w:type="dxa"/>
            <w:shd w:val="clear" w:color="auto" w:fill="FFFFFF" w:themeFill="background1"/>
            <w:hideMark/>
          </w:tcPr>
          <w:p w14:paraId="63C6C28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událostí na základě „Threat intelligence“ dat</w:t>
            </w:r>
          </w:p>
        </w:tc>
        <w:tc>
          <w:tcPr>
            <w:tcW w:w="5902" w:type="dxa"/>
            <w:shd w:val="clear" w:color="auto" w:fill="FFFFFF" w:themeFill="background1"/>
            <w:hideMark/>
          </w:tcPr>
          <w:p w14:paraId="5B21AEE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 xml:space="preserve">Systém umožňuje identifikovat bezpečnostní události (např. komunikaci s botnet command </w:t>
            </w:r>
            <w:r w:rsidRPr="00CA33DE">
              <w:rPr>
                <w:rFonts w:asciiTheme="minorHAnsi" w:hAnsiTheme="minorHAnsi" w:cstheme="minorHAnsi"/>
                <w:sz w:val="22"/>
                <w:szCs w:val="22"/>
              </w:rPr>
              <w:t xml:space="preserve">&amp; </w:t>
            </w:r>
            <w:r w:rsidRPr="003E3FFB">
              <w:rPr>
                <w:rFonts w:asciiTheme="minorHAnsi" w:hAnsiTheme="minorHAnsi" w:cstheme="minorHAnsi"/>
                <w:sz w:val="22"/>
                <w:szCs w:val="22"/>
              </w:rPr>
              <w:t xml:space="preserve">control centry, přístup na phishing servery, apod.) využíváním zdrojů IP a host </w:t>
            </w:r>
            <w:r w:rsidRPr="003E3FFB">
              <w:rPr>
                <w:rFonts w:asciiTheme="minorHAnsi" w:hAnsiTheme="minorHAnsi" w:cstheme="minorHAnsi"/>
                <w:sz w:val="22"/>
                <w:szCs w:val="22"/>
              </w:rPr>
              <w:lastRenderedPageBreak/>
              <w:t>reputačních databází poskytovaných výrobcem a aktualizovaných nejméně každých 24 hodin. Systém umožňuje zapojit další zdroje IP a host reputačních dat pro automatickou detekci.</w:t>
            </w:r>
          </w:p>
        </w:tc>
      </w:tr>
      <w:tr w:rsidR="003E3FFB" w:rsidRPr="003E3FFB" w14:paraId="12BE1DC5"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1DBB35A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lastRenderedPageBreak/>
              <w:t>Detekce provozních problémů</w:t>
            </w:r>
          </w:p>
        </w:tc>
        <w:tc>
          <w:tcPr>
            <w:tcW w:w="5902" w:type="dxa"/>
            <w:shd w:val="clear" w:color="auto" w:fill="FFFFFF" w:themeFill="background1"/>
            <w:hideMark/>
          </w:tcPr>
          <w:p w14:paraId="32055C9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nadměrné zátěže sítě, výpadků služeb, chybějících reverzních DNS záznamů, nových a cizích zařízení připojených k síti.</w:t>
            </w:r>
          </w:p>
        </w:tc>
      </w:tr>
      <w:tr w:rsidR="003E3FFB" w:rsidRPr="003E3FFB" w14:paraId="04EE121D" w14:textId="77777777" w:rsidTr="00E67FCE">
        <w:tc>
          <w:tcPr>
            <w:tcW w:w="3158" w:type="dxa"/>
            <w:shd w:val="clear" w:color="auto" w:fill="FFFFFF" w:themeFill="background1"/>
            <w:hideMark/>
          </w:tcPr>
          <w:p w14:paraId="2288CD4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síťových anomálií</w:t>
            </w:r>
          </w:p>
        </w:tc>
        <w:tc>
          <w:tcPr>
            <w:tcW w:w="5902" w:type="dxa"/>
            <w:shd w:val="clear" w:color="auto" w:fill="FFFFFF" w:themeFill="background1"/>
            <w:hideMark/>
          </w:tcPr>
          <w:p w14:paraId="75381E4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síťových anomálií na základě predikce budoucího chování sítě s využíváním znalosti historie komunikace.</w:t>
            </w:r>
          </w:p>
        </w:tc>
      </w:tr>
      <w:tr w:rsidR="003E3FFB" w:rsidRPr="003E3FFB" w14:paraId="4D234B0B"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3C399C4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Konfigurační průvodce</w:t>
            </w:r>
          </w:p>
        </w:tc>
        <w:tc>
          <w:tcPr>
            <w:tcW w:w="5902" w:type="dxa"/>
            <w:shd w:val="clear" w:color="auto" w:fill="FFFFFF" w:themeFill="background1"/>
          </w:tcPr>
          <w:p w14:paraId="092E37E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obsahuje konfiguračního průvodce pro nastavení systému při prvním spuštění podle parametrů sítě, do kterého je systém nasazen.</w:t>
            </w:r>
          </w:p>
        </w:tc>
      </w:tr>
      <w:tr w:rsidR="003E3FFB" w:rsidRPr="003E3FFB" w14:paraId="636DFDEC" w14:textId="77777777" w:rsidTr="00E67FCE">
        <w:tc>
          <w:tcPr>
            <w:tcW w:w="3158" w:type="dxa"/>
            <w:shd w:val="clear" w:color="auto" w:fill="FFFFFF" w:themeFill="background1"/>
          </w:tcPr>
          <w:p w14:paraId="5E02D2B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Konfigurace detekčních schopností</w:t>
            </w:r>
          </w:p>
        </w:tc>
        <w:tc>
          <w:tcPr>
            <w:tcW w:w="5902" w:type="dxa"/>
            <w:shd w:val="clear" w:color="auto" w:fill="FFFFFF" w:themeFill="background1"/>
          </w:tcPr>
          <w:p w14:paraId="2D59A725"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Jednotlivé detekční schopnosti je možné konfigurovat a parametrizovat tak, aby bylo dosaženo maximální efektivity a minimálního počtu falešných poplachů. Detekční mechanismy je možné konfigurovat různým způsobem (např. s různou citlivostí) pro statistiky z různých segmentů sítě (např. LAN nebo DMZ).</w:t>
            </w:r>
          </w:p>
        </w:tc>
      </w:tr>
      <w:tr w:rsidR="003E3FFB" w:rsidRPr="003E3FFB" w14:paraId="675B0B54"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0DB32B8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NATů</w:t>
            </w:r>
          </w:p>
        </w:tc>
        <w:tc>
          <w:tcPr>
            <w:tcW w:w="5902" w:type="dxa"/>
            <w:shd w:val="clear" w:color="auto" w:fill="FFFFFF" w:themeFill="background1"/>
          </w:tcPr>
          <w:p w14:paraId="2D992632" w14:textId="77777777" w:rsidR="003E3FFB" w:rsidRPr="00CA33DE"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Detekce NATů v síti s využitím rozšířených informací z L3/L4.</w:t>
            </w:r>
          </w:p>
        </w:tc>
      </w:tr>
      <w:tr w:rsidR="003E3FFB" w:rsidRPr="003E3FFB" w14:paraId="5959396F" w14:textId="77777777" w:rsidTr="00E67FCE">
        <w:tc>
          <w:tcPr>
            <w:tcW w:w="3158" w:type="dxa"/>
            <w:shd w:val="clear" w:color="auto" w:fill="FFFFFF" w:themeFill="background1"/>
          </w:tcPr>
          <w:p w14:paraId="2ACE7414"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filtrů</w:t>
            </w:r>
          </w:p>
        </w:tc>
        <w:tc>
          <w:tcPr>
            <w:tcW w:w="5902" w:type="dxa"/>
            <w:shd w:val="clear" w:color="auto" w:fill="FFFFFF" w:themeFill="background1"/>
          </w:tcPr>
          <w:p w14:paraId="4D47DF95"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umožňuje definovat filtry vč. komplexních filtrů složených z dílčích filtrů. Pro zjednodušení definice filtrů je možné používat operace jako inverze nebo rozdíl filtrů. Filtry je možné exportovat do formátu XML nebo z tohoto formátu importovat.</w:t>
            </w:r>
          </w:p>
        </w:tc>
      </w:tr>
      <w:tr w:rsidR="003E3FFB" w:rsidRPr="003E3FFB" w14:paraId="3444575C"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4EFD3D2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falešných poplachů</w:t>
            </w:r>
          </w:p>
        </w:tc>
        <w:tc>
          <w:tcPr>
            <w:tcW w:w="5902" w:type="dxa"/>
            <w:shd w:val="clear" w:color="auto" w:fill="FFFFFF" w:themeFill="background1"/>
          </w:tcPr>
          <w:p w14:paraId="641FD53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Případné události, které představují falešné poplachy (false positives) je možné odstranit prostřednictvím jednoduché konfigurace pravidel pro vyloučení falešných poplachů dostupné v uživatelském rozhraní.</w:t>
            </w:r>
          </w:p>
        </w:tc>
      </w:tr>
      <w:tr w:rsidR="003E3FFB" w:rsidRPr="003E3FFB" w14:paraId="425321EB" w14:textId="77777777" w:rsidTr="00E67FCE">
        <w:tc>
          <w:tcPr>
            <w:tcW w:w="3158" w:type="dxa"/>
            <w:shd w:val="clear" w:color="auto" w:fill="FFFFFF" w:themeFill="background1"/>
            <w:hideMark/>
          </w:tcPr>
          <w:p w14:paraId="3CD821D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Definice závažnosti událostí</w:t>
            </w:r>
          </w:p>
        </w:tc>
        <w:tc>
          <w:tcPr>
            <w:tcW w:w="5902" w:type="dxa"/>
            <w:shd w:val="clear" w:color="auto" w:fill="FFFFFF" w:themeFill="background1"/>
            <w:hideMark/>
          </w:tcPr>
          <w:p w14:paraId="4A97F30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Předdefinované priority událostí s možností uživatelského nastavení závažnosti událostí na základě IP adresních rozsahů, typů událostí, míst výskytu nebo detailů události. Jedna událost může mít v závislosti na konfiguraci přiřazeno více priorit.</w:t>
            </w:r>
          </w:p>
        </w:tc>
      </w:tr>
      <w:tr w:rsidR="003E3FFB" w:rsidRPr="003E3FFB" w14:paraId="246BBF7E"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0A490E1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uživatelů a přístupových práv</w:t>
            </w:r>
          </w:p>
        </w:tc>
        <w:tc>
          <w:tcPr>
            <w:tcW w:w="5902" w:type="dxa"/>
            <w:shd w:val="clear" w:color="auto" w:fill="FFFFFF" w:themeFill="background1"/>
            <w:hideMark/>
          </w:tcPr>
          <w:p w14:paraId="2FAD3F8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Správa uživatelů a přístupových práv k událostem prostřednictvím uživatelských rolí. Separace událostí s omezením přístupu pro jednotlivé role</w:t>
            </w:r>
            <w:r w:rsidRPr="003E3FFB">
              <w:rPr>
                <w:rFonts w:asciiTheme="minorHAnsi" w:hAnsiTheme="minorHAnsi" w:cstheme="minorHAnsi"/>
                <w:sz w:val="22"/>
                <w:szCs w:val="22"/>
                <w:lang w:val="en-US"/>
              </w:rPr>
              <w:t>/</w:t>
            </w:r>
            <w:r w:rsidRPr="003E3FFB">
              <w:rPr>
                <w:rFonts w:asciiTheme="minorHAnsi" w:hAnsiTheme="minorHAnsi" w:cstheme="minorHAnsi"/>
                <w:sz w:val="22"/>
                <w:szCs w:val="22"/>
              </w:rPr>
              <w:t>uživatele.</w:t>
            </w:r>
          </w:p>
        </w:tc>
      </w:tr>
      <w:tr w:rsidR="003E3FFB" w:rsidRPr="003E3FFB" w14:paraId="57553F2F" w14:textId="77777777" w:rsidTr="00E67FCE">
        <w:tc>
          <w:tcPr>
            <w:tcW w:w="3158" w:type="dxa"/>
            <w:shd w:val="clear" w:color="auto" w:fill="FFFFFF" w:themeFill="background1"/>
            <w:hideMark/>
          </w:tcPr>
          <w:p w14:paraId="549E124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E-mailové notifikace</w:t>
            </w:r>
          </w:p>
        </w:tc>
        <w:tc>
          <w:tcPr>
            <w:tcW w:w="5902" w:type="dxa"/>
            <w:shd w:val="clear" w:color="auto" w:fill="FFFFFF" w:themeFill="background1"/>
            <w:hideMark/>
          </w:tcPr>
          <w:p w14:paraId="4F2EF40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 xml:space="preserve">Notifikace o detekovaných událostech prostřednictvím e-mailu s podporou různých formátů (HTML, incident handling systém, úsporný textový formát). Možnost připojit vzorek flow dat, na </w:t>
            </w:r>
            <w:r w:rsidRPr="003E3FFB">
              <w:rPr>
                <w:rFonts w:asciiTheme="minorHAnsi" w:hAnsiTheme="minorHAnsi" w:cstheme="minorHAnsi"/>
                <w:sz w:val="22"/>
                <w:szCs w:val="22"/>
              </w:rPr>
              <w:lastRenderedPageBreak/>
              <w:t>základě kterých byla událost detekována k emailovému reportu.</w:t>
            </w:r>
          </w:p>
        </w:tc>
      </w:tr>
      <w:tr w:rsidR="003E3FFB" w:rsidRPr="003E3FFB" w14:paraId="540678F0"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7C65CB35"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lastRenderedPageBreak/>
              <w:t>Uživatelské rozhraní</w:t>
            </w:r>
          </w:p>
        </w:tc>
        <w:tc>
          <w:tcPr>
            <w:tcW w:w="5902" w:type="dxa"/>
            <w:shd w:val="clear" w:color="auto" w:fill="FFFFFF" w:themeFill="background1"/>
          </w:tcPr>
          <w:p w14:paraId="6831A7F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Webové uživatelské rozhraní v českém jazyce. Uživatelsky definovatelný dashboard (konfigurace per uživatel). Vizualizace průběhu provozu s vyznačením detekovaných událostí v závislosti na nastavené závažnosti událostí.</w:t>
            </w:r>
          </w:p>
        </w:tc>
      </w:tr>
      <w:tr w:rsidR="003E3FFB" w:rsidRPr="003E3FFB" w14:paraId="099E00EE" w14:textId="77777777" w:rsidTr="00E67FCE">
        <w:tc>
          <w:tcPr>
            <w:tcW w:w="3158" w:type="dxa"/>
            <w:shd w:val="clear" w:color="auto" w:fill="FFFFFF" w:themeFill="background1"/>
            <w:hideMark/>
          </w:tcPr>
          <w:p w14:paraId="175A7BD6"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Integrace informací z jiných služeb</w:t>
            </w:r>
          </w:p>
        </w:tc>
        <w:tc>
          <w:tcPr>
            <w:tcW w:w="5902" w:type="dxa"/>
            <w:shd w:val="clear" w:color="auto" w:fill="FFFFFF" w:themeFill="background1"/>
            <w:hideMark/>
          </w:tcPr>
          <w:p w14:paraId="054D82C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integruje informace ze služeb DNS, WHOIS, geolokační služby. Uživatelsky definované externí služby fungující na protokolu HTTP.</w:t>
            </w:r>
          </w:p>
        </w:tc>
      </w:tr>
      <w:tr w:rsidR="003E3FFB" w:rsidRPr="003E3FFB" w14:paraId="0735EE01"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0D9663A2"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Kategorie a komentáře</w:t>
            </w:r>
          </w:p>
        </w:tc>
        <w:tc>
          <w:tcPr>
            <w:tcW w:w="5902" w:type="dxa"/>
            <w:shd w:val="clear" w:color="auto" w:fill="FFFFFF" w:themeFill="background1"/>
          </w:tcPr>
          <w:p w14:paraId="5D79080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Události je možné přiřazovat do uživatelsky definovaných kategorií (např. vyřešeno, důležité, apod.). Událostem je možné přímo v systému pořizovat poznámky a komentáře.</w:t>
            </w:r>
          </w:p>
        </w:tc>
      </w:tr>
      <w:tr w:rsidR="003E3FFB" w:rsidRPr="003E3FFB" w14:paraId="26090915" w14:textId="77777777" w:rsidTr="00E67FCE">
        <w:tc>
          <w:tcPr>
            <w:tcW w:w="3158" w:type="dxa"/>
            <w:shd w:val="clear" w:color="auto" w:fill="FFFFFF" w:themeFill="background1"/>
          </w:tcPr>
          <w:p w14:paraId="3AF860B3"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Vyhledávání událostí</w:t>
            </w:r>
          </w:p>
        </w:tc>
        <w:tc>
          <w:tcPr>
            <w:tcW w:w="5902" w:type="dxa"/>
            <w:shd w:val="clear" w:color="auto" w:fill="FFFFFF" w:themeFill="background1"/>
          </w:tcPr>
          <w:p w14:paraId="65A27FAD"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nabízí flexibilní uživatelské rozhraní pro vyhledávání událostí dle různých parametrů (typ události, IP adrese původce události, filtr, přiřazení události do kategorie, ID události apod.). Události je možné prezentovat různým způsobem (prostý seznam, agregace dle zdrojů, dle cílů apod.).</w:t>
            </w:r>
          </w:p>
        </w:tc>
      </w:tr>
      <w:tr w:rsidR="003E3FFB" w:rsidRPr="003E3FFB" w14:paraId="4CE290FF"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43AE406C"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Interaktivní vizualizace událostí</w:t>
            </w:r>
          </w:p>
        </w:tc>
        <w:tc>
          <w:tcPr>
            <w:tcW w:w="5902" w:type="dxa"/>
            <w:shd w:val="clear" w:color="auto" w:fill="FFFFFF" w:themeFill="background1"/>
            <w:hideMark/>
          </w:tcPr>
          <w:p w14:paraId="0EEA4841"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umožňuje interaktivní vizualizaci detekovaných událostí formou grafické reprezentace flow statistik, na základě kterých byla událost rozpoznána.</w:t>
            </w:r>
          </w:p>
        </w:tc>
      </w:tr>
      <w:tr w:rsidR="003E3FFB" w:rsidRPr="003E3FFB" w14:paraId="3BF75B27" w14:textId="77777777" w:rsidTr="00E67FCE">
        <w:tc>
          <w:tcPr>
            <w:tcW w:w="3158" w:type="dxa"/>
            <w:shd w:val="clear" w:color="auto" w:fill="FFFFFF" w:themeFill="background1"/>
          </w:tcPr>
          <w:p w14:paraId="2AE166FF"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Reporting</w:t>
            </w:r>
          </w:p>
        </w:tc>
        <w:tc>
          <w:tcPr>
            <w:tcW w:w="5902" w:type="dxa"/>
            <w:shd w:val="clear" w:color="auto" w:fill="FFFFFF" w:themeFill="background1"/>
          </w:tcPr>
          <w:p w14:paraId="24390EBE"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Předdefinovaná sada reportů s možností plné konfigurace uživatelem. Reporty dostupné prostřednictvím webového uživatelského rozhraní, ve formátu PDF. Automatická distribuce reportů e-mailem.</w:t>
            </w:r>
          </w:p>
        </w:tc>
      </w:tr>
      <w:tr w:rsidR="003E3FFB" w:rsidRPr="003E3FFB" w14:paraId="3A889AD0"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hideMark/>
          </w:tcPr>
          <w:p w14:paraId="1B70AFA0"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CSV export</w:t>
            </w:r>
          </w:p>
        </w:tc>
        <w:tc>
          <w:tcPr>
            <w:tcW w:w="5902" w:type="dxa"/>
            <w:shd w:val="clear" w:color="auto" w:fill="FFFFFF" w:themeFill="background1"/>
            <w:hideMark/>
          </w:tcPr>
          <w:p w14:paraId="4D0E5967"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Události je možné exportovat do formátu CSV pro další zpracování.</w:t>
            </w:r>
          </w:p>
        </w:tc>
      </w:tr>
      <w:tr w:rsidR="003E3FFB" w:rsidRPr="003E3FFB" w14:paraId="272B7990" w14:textId="77777777" w:rsidTr="00E67FCE">
        <w:tc>
          <w:tcPr>
            <w:tcW w:w="3158" w:type="dxa"/>
            <w:shd w:val="clear" w:color="auto" w:fill="FFFFFF" w:themeFill="background1"/>
          </w:tcPr>
          <w:p w14:paraId="25A7E19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Otevřené rozhraní</w:t>
            </w:r>
          </w:p>
        </w:tc>
        <w:tc>
          <w:tcPr>
            <w:tcW w:w="5902" w:type="dxa"/>
            <w:shd w:val="clear" w:color="auto" w:fill="FFFFFF" w:themeFill="background1"/>
          </w:tcPr>
          <w:p w14:paraId="348681BA"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detekce anomálií poskytuje dokumentované API pro získávání a zpracování událostí. Prostřednictvím API je možné systém detekce anomálií rovněž konfigurovat (např. vytvářet filtry, měnit nastavení detekčních metod, apod.).</w:t>
            </w:r>
          </w:p>
        </w:tc>
      </w:tr>
      <w:tr w:rsidR="003E3FFB" w:rsidRPr="003E3FFB" w14:paraId="164F9597" w14:textId="77777777" w:rsidTr="00E67FCE">
        <w:trPr>
          <w:cnfStyle w:val="000000010000" w:firstRow="0" w:lastRow="0" w:firstColumn="0" w:lastColumn="0" w:oddVBand="0" w:evenVBand="0" w:oddHBand="0" w:evenHBand="1" w:firstRowFirstColumn="0" w:firstRowLastColumn="0" w:lastRowFirstColumn="0" w:lastRowLastColumn="0"/>
        </w:trPr>
        <w:tc>
          <w:tcPr>
            <w:tcW w:w="3158" w:type="dxa"/>
            <w:shd w:val="clear" w:color="auto" w:fill="FFFFFF" w:themeFill="background1"/>
          </w:tcPr>
          <w:p w14:paraId="49E35D9B"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Sledování změn konfigurace</w:t>
            </w:r>
          </w:p>
        </w:tc>
        <w:tc>
          <w:tcPr>
            <w:tcW w:w="5902" w:type="dxa"/>
            <w:shd w:val="clear" w:color="auto" w:fill="FFFFFF" w:themeFill="background1"/>
          </w:tcPr>
          <w:p w14:paraId="328AEA69" w14:textId="77777777" w:rsidR="003E3FFB" w:rsidRPr="003E3FFB" w:rsidRDefault="003E3FFB" w:rsidP="00BE1031">
            <w:pPr>
              <w:rPr>
                <w:rFonts w:asciiTheme="minorHAnsi" w:hAnsiTheme="minorHAnsi" w:cstheme="minorHAnsi"/>
                <w:sz w:val="22"/>
                <w:szCs w:val="22"/>
              </w:rPr>
            </w:pPr>
            <w:r w:rsidRPr="003E3FFB">
              <w:rPr>
                <w:rFonts w:asciiTheme="minorHAnsi" w:hAnsiTheme="minorHAnsi" w:cstheme="minorHAnsi"/>
                <w:sz w:val="22"/>
                <w:szCs w:val="22"/>
              </w:rPr>
              <w:t>Systém loguje veškeré změny konfigurace s cílem zajistit auditovatelnost činnosti uživatelů a provedené změny s dopadem detekci událostí. Změny konfigurace je možné rovněž odesílat protokolem syslog pro auditování formou externího systému typu SIEM nebo log management.</w:t>
            </w:r>
          </w:p>
        </w:tc>
      </w:tr>
      <w:tr w:rsidR="009E359E" w:rsidRPr="009E359E" w14:paraId="1FA20D09" w14:textId="77777777" w:rsidTr="00E67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8" w:type="dxa"/>
            <w:shd w:val="clear" w:color="auto" w:fill="FFFFFF" w:themeFill="background1"/>
          </w:tcPr>
          <w:p w14:paraId="062A745C" w14:textId="77777777" w:rsidR="003E3FFB" w:rsidRPr="009E359E" w:rsidRDefault="003E3FFB" w:rsidP="00BE1031">
            <w:pPr>
              <w:rPr>
                <w:rFonts w:asciiTheme="minorHAnsi" w:hAnsiTheme="minorHAnsi" w:cstheme="minorHAnsi"/>
                <w:color w:val="auto"/>
                <w:sz w:val="22"/>
                <w:szCs w:val="22"/>
              </w:rPr>
            </w:pPr>
            <w:r w:rsidRPr="009E359E">
              <w:rPr>
                <w:rFonts w:asciiTheme="minorHAnsi" w:hAnsiTheme="minorHAnsi" w:cstheme="minorHAnsi"/>
                <w:color w:val="auto"/>
                <w:sz w:val="22"/>
                <w:szCs w:val="22"/>
              </w:rPr>
              <w:t>Výkonnostní parametry</w:t>
            </w:r>
          </w:p>
        </w:tc>
        <w:tc>
          <w:tcPr>
            <w:tcW w:w="5902" w:type="dxa"/>
            <w:shd w:val="clear" w:color="auto" w:fill="FFFFFF" w:themeFill="background1"/>
          </w:tcPr>
          <w:p w14:paraId="25BEB13C" w14:textId="77777777" w:rsidR="003E3FFB" w:rsidRPr="009E359E" w:rsidRDefault="003E3FFB" w:rsidP="00EF7248">
            <w:pPr>
              <w:spacing w:line="240" w:lineRule="auto"/>
              <w:rPr>
                <w:rFonts w:asciiTheme="minorHAnsi" w:hAnsiTheme="minorHAnsi" w:cstheme="minorHAnsi"/>
                <w:color w:val="auto"/>
                <w:sz w:val="22"/>
                <w:szCs w:val="22"/>
              </w:rPr>
            </w:pPr>
            <w:r w:rsidRPr="009E359E">
              <w:rPr>
                <w:rFonts w:asciiTheme="minorHAnsi" w:hAnsiTheme="minorHAnsi" w:cstheme="minorHAnsi"/>
                <w:color w:val="auto"/>
                <w:sz w:val="22"/>
                <w:szCs w:val="22"/>
              </w:rPr>
              <w:t>výkon až 1000 toků/s</w:t>
            </w:r>
            <w:r w:rsidR="00EF7248">
              <w:rPr>
                <w:rFonts w:asciiTheme="minorHAnsi" w:hAnsiTheme="minorHAnsi" w:cstheme="minorHAnsi"/>
                <w:color w:val="auto"/>
                <w:sz w:val="22"/>
                <w:szCs w:val="22"/>
              </w:rPr>
              <w:t xml:space="preserve">, </w:t>
            </w:r>
            <w:r w:rsidRPr="009E359E">
              <w:rPr>
                <w:rFonts w:asciiTheme="minorHAnsi" w:hAnsiTheme="minorHAnsi" w:cstheme="minorHAnsi"/>
                <w:color w:val="auto"/>
                <w:sz w:val="22"/>
                <w:szCs w:val="22"/>
              </w:rPr>
              <w:t>velikost sítě (počet IP adres) až 1000</w:t>
            </w:r>
          </w:p>
        </w:tc>
      </w:tr>
    </w:tbl>
    <w:p w14:paraId="13317756" w14:textId="77777777" w:rsidR="00D1256A" w:rsidRDefault="00D1256A" w:rsidP="003E3FFB">
      <w:pPr>
        <w:pStyle w:val="Odstavecseseznamem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100" w:lineRule="atLeast"/>
        <w:ind w:left="0"/>
        <w:rPr>
          <w:rFonts w:asciiTheme="minorHAnsi" w:hAnsiTheme="minorHAnsi" w:cstheme="minorHAnsi"/>
          <w:b/>
          <w:sz w:val="24"/>
          <w:szCs w:val="24"/>
        </w:rPr>
      </w:pPr>
    </w:p>
    <w:p w14:paraId="6BBBEC9D" w14:textId="77777777" w:rsidR="00D1256A" w:rsidRDefault="00D1256A" w:rsidP="003E3FFB">
      <w:pPr>
        <w:pStyle w:val="Odstavecseseznamem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100" w:lineRule="atLeast"/>
        <w:ind w:left="0"/>
        <w:rPr>
          <w:rFonts w:asciiTheme="minorHAnsi" w:hAnsiTheme="minorHAnsi" w:cstheme="minorHAnsi"/>
          <w:b/>
          <w:sz w:val="24"/>
          <w:szCs w:val="24"/>
        </w:rPr>
      </w:pPr>
    </w:p>
    <w:p w14:paraId="26DADBA0" w14:textId="77777777" w:rsidR="003E3FFB" w:rsidRPr="003D26D1" w:rsidRDefault="003E3FFB" w:rsidP="003E3FFB">
      <w:pPr>
        <w:pStyle w:val="Odstavecseseznamem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100" w:lineRule="atLeast"/>
        <w:ind w:left="0"/>
        <w:rPr>
          <w:rFonts w:asciiTheme="minorHAnsi" w:hAnsiTheme="minorHAnsi" w:cstheme="minorHAnsi"/>
          <w:b/>
          <w:sz w:val="24"/>
          <w:szCs w:val="24"/>
        </w:rPr>
      </w:pPr>
      <w:r w:rsidRPr="003D26D1">
        <w:rPr>
          <w:rFonts w:asciiTheme="minorHAnsi" w:hAnsiTheme="minorHAnsi" w:cstheme="minorHAnsi"/>
          <w:b/>
          <w:sz w:val="24"/>
          <w:szCs w:val="24"/>
        </w:rPr>
        <w:lastRenderedPageBreak/>
        <w:t>P</w:t>
      </w:r>
      <w:r w:rsidR="003D26D1">
        <w:rPr>
          <w:rFonts w:asciiTheme="minorHAnsi" w:hAnsiTheme="minorHAnsi" w:cstheme="minorHAnsi"/>
          <w:b/>
          <w:sz w:val="24"/>
          <w:szCs w:val="24"/>
        </w:rPr>
        <w:t xml:space="preserve">ožadovaná úroveň technické podpory </w:t>
      </w:r>
      <w:r w:rsidRPr="003D26D1">
        <w:rPr>
          <w:rFonts w:asciiTheme="minorHAnsi" w:hAnsiTheme="minorHAnsi" w:cstheme="minorHAnsi"/>
          <w:b/>
          <w:sz w:val="24"/>
          <w:szCs w:val="24"/>
        </w:rPr>
        <w:t>a záruka</w:t>
      </w:r>
    </w:p>
    <w:p w14:paraId="4B278D2A" w14:textId="3B23225C" w:rsidR="00D1256A" w:rsidRPr="00D1256A" w:rsidRDefault="00BB7EA3" w:rsidP="00D1256A">
      <w:pPr>
        <w:spacing w:after="60" w:line="276" w:lineRule="auto"/>
        <w:ind w:left="-17"/>
        <w:rPr>
          <w:rFonts w:asciiTheme="minorHAnsi" w:hAnsiTheme="minorHAnsi" w:cstheme="minorHAnsi"/>
          <w:sz w:val="22"/>
          <w:szCs w:val="22"/>
        </w:rPr>
      </w:pPr>
      <w:r w:rsidRPr="00D1256A">
        <w:rPr>
          <w:rFonts w:asciiTheme="minorHAnsi" w:hAnsiTheme="minorHAnsi" w:cstheme="minorHAnsi"/>
          <w:sz w:val="22"/>
          <w:szCs w:val="22"/>
        </w:rPr>
        <w:t xml:space="preserve">SLA </w:t>
      </w:r>
      <w:r w:rsidR="00D1256A">
        <w:rPr>
          <w:rFonts w:asciiTheme="minorHAnsi" w:hAnsiTheme="minorHAnsi" w:cstheme="minorHAnsi"/>
          <w:sz w:val="22"/>
          <w:szCs w:val="22"/>
        </w:rPr>
        <w:t>po dobu 1 roku v úrovni:</w:t>
      </w:r>
      <w:r w:rsidRPr="00D1256A">
        <w:rPr>
          <w:rFonts w:asciiTheme="minorHAnsi" w:hAnsiTheme="minorHAnsi" w:cstheme="minorHAnsi"/>
          <w:sz w:val="22"/>
          <w:szCs w:val="22"/>
        </w:rPr>
        <w:t xml:space="preserve"> </w:t>
      </w:r>
    </w:p>
    <w:p w14:paraId="35285C4C" w14:textId="71E6F02D"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 xml:space="preserve">NBD ( Next Business Day) on-site hardware </w:t>
      </w:r>
    </w:p>
    <w:p w14:paraId="68699AE9" w14:textId="6790BE4B"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všechny updaty i upgrady (nová funkcionalita)</w:t>
      </w:r>
      <w:r w:rsidR="00D1256A">
        <w:rPr>
          <w:rFonts w:asciiTheme="minorHAnsi" w:hAnsiTheme="minorHAnsi" w:cstheme="minorHAnsi"/>
          <w:sz w:val="22"/>
          <w:szCs w:val="22"/>
        </w:rPr>
        <w:t xml:space="preserve"> </w:t>
      </w:r>
    </w:p>
    <w:p w14:paraId="3668CB8A" w14:textId="77777777"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přístup k webovému zákaznickému centru</w:t>
      </w:r>
    </w:p>
    <w:p w14:paraId="6D554060" w14:textId="779E0A36"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podpor</w:t>
      </w:r>
      <w:r w:rsidR="00D1256A">
        <w:rPr>
          <w:rFonts w:asciiTheme="minorHAnsi" w:hAnsiTheme="minorHAnsi" w:cstheme="minorHAnsi"/>
          <w:sz w:val="22"/>
          <w:szCs w:val="22"/>
        </w:rPr>
        <w:t>a</w:t>
      </w:r>
      <w:r w:rsidRPr="00BB7EA3">
        <w:rPr>
          <w:rFonts w:asciiTheme="minorHAnsi" w:hAnsiTheme="minorHAnsi" w:cstheme="minorHAnsi"/>
          <w:sz w:val="22"/>
          <w:szCs w:val="22"/>
        </w:rPr>
        <w:t xml:space="preserve"> telefonem a emailem v českém jazyce v pracovní době (8x5)</w:t>
      </w:r>
    </w:p>
    <w:p w14:paraId="7A939B82" w14:textId="4F53A773"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vzdálen</w:t>
      </w:r>
      <w:r w:rsidR="00D1256A">
        <w:rPr>
          <w:rFonts w:asciiTheme="minorHAnsi" w:hAnsiTheme="minorHAnsi" w:cstheme="minorHAnsi"/>
          <w:sz w:val="22"/>
          <w:szCs w:val="22"/>
        </w:rPr>
        <w:t>á</w:t>
      </w:r>
      <w:r w:rsidRPr="00BB7EA3">
        <w:rPr>
          <w:rFonts w:asciiTheme="minorHAnsi" w:hAnsiTheme="minorHAnsi" w:cstheme="minorHAnsi"/>
          <w:sz w:val="22"/>
          <w:szCs w:val="22"/>
        </w:rPr>
        <w:t xml:space="preserve"> podpor</w:t>
      </w:r>
      <w:r w:rsidR="00D1256A">
        <w:rPr>
          <w:rFonts w:asciiTheme="minorHAnsi" w:hAnsiTheme="minorHAnsi" w:cstheme="minorHAnsi"/>
          <w:sz w:val="22"/>
          <w:szCs w:val="22"/>
        </w:rPr>
        <w:t>a</w:t>
      </w:r>
      <w:r w:rsidRPr="00BB7EA3">
        <w:rPr>
          <w:rFonts w:asciiTheme="minorHAnsi" w:hAnsiTheme="minorHAnsi" w:cstheme="minorHAnsi"/>
          <w:sz w:val="22"/>
          <w:szCs w:val="22"/>
        </w:rPr>
        <w:t xml:space="preserve"> přes SSH</w:t>
      </w:r>
    </w:p>
    <w:p w14:paraId="0BC1B527" w14:textId="77777777" w:rsidR="003E3FFB" w:rsidRPr="00BB7EA3" w:rsidRDefault="003E3FFB" w:rsidP="003E3FFB">
      <w:pPr>
        <w:pStyle w:val="Odstavecseseznamem"/>
        <w:numPr>
          <w:ilvl w:val="0"/>
          <w:numId w:val="18"/>
        </w:numPr>
        <w:spacing w:after="60" w:line="276" w:lineRule="auto"/>
        <w:ind w:left="210" w:hanging="227"/>
        <w:rPr>
          <w:rFonts w:asciiTheme="minorHAnsi" w:hAnsiTheme="minorHAnsi" w:cstheme="minorHAnsi"/>
          <w:sz w:val="22"/>
          <w:szCs w:val="22"/>
        </w:rPr>
      </w:pPr>
      <w:r w:rsidRPr="00BB7EA3">
        <w:rPr>
          <w:rFonts w:asciiTheme="minorHAnsi" w:hAnsiTheme="minorHAnsi" w:cstheme="minorHAnsi"/>
          <w:sz w:val="22"/>
          <w:szCs w:val="22"/>
        </w:rPr>
        <w:t>konzultace síťového a bezpečnostního technika.</w:t>
      </w:r>
    </w:p>
    <w:p w14:paraId="214F5470" w14:textId="77777777" w:rsidR="00A53AD1" w:rsidRPr="00BB7EA3" w:rsidRDefault="00A53AD1" w:rsidP="005A3A29">
      <w:pPr>
        <w:spacing w:after="120"/>
        <w:jc w:val="both"/>
        <w:rPr>
          <w:rFonts w:asciiTheme="minorHAnsi" w:hAnsiTheme="minorHAnsi" w:cs="Arial"/>
          <w:b/>
          <w:bCs/>
          <w:sz w:val="22"/>
          <w:szCs w:val="22"/>
        </w:rPr>
      </w:pPr>
    </w:p>
    <w:sectPr w:rsidR="00A53AD1" w:rsidRPr="00BB7EA3" w:rsidSect="008F1BAD">
      <w:footerReference w:type="default" r:id="rId8"/>
      <w:pgSz w:w="11906" w:h="16838" w:code="9"/>
      <w:pgMar w:top="1418" w:right="1418" w:bottom="1418" w:left="1418"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FCFE" w14:textId="77777777" w:rsidR="00FD7F31" w:rsidRDefault="00FD7F31">
      <w:r>
        <w:separator/>
      </w:r>
    </w:p>
  </w:endnote>
  <w:endnote w:type="continuationSeparator" w:id="0">
    <w:p w14:paraId="709FB42D" w14:textId="77777777" w:rsidR="00FD7F31" w:rsidRDefault="00F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4292"/>
      <w:gridCol w:w="4778"/>
    </w:tblGrid>
    <w:tr w:rsidR="007645A8" w14:paraId="79C2122D" w14:textId="77777777" w:rsidTr="007645A8">
      <w:trPr>
        <w:trHeight w:val="57"/>
      </w:trPr>
      <w:tc>
        <w:tcPr>
          <w:tcW w:w="4361" w:type="dxa"/>
          <w:vAlign w:val="center"/>
        </w:tcPr>
        <w:p w14:paraId="5CCC23DC" w14:textId="77777777" w:rsidR="007645A8" w:rsidRDefault="007645A8" w:rsidP="007645A8">
          <w:pPr>
            <w:pStyle w:val="Zpat"/>
            <w:rPr>
              <w:rFonts w:ascii="Calibri" w:hAnsi="Calibri"/>
              <w:noProof/>
              <w:sz w:val="16"/>
              <w:szCs w:val="16"/>
            </w:rPr>
          </w:pPr>
        </w:p>
      </w:tc>
      <w:tc>
        <w:tcPr>
          <w:tcW w:w="4925" w:type="dxa"/>
          <w:vAlign w:val="center"/>
        </w:tcPr>
        <w:p w14:paraId="1E889B7F" w14:textId="77777777" w:rsidR="007645A8" w:rsidRDefault="007645A8" w:rsidP="007645A8">
          <w:pPr>
            <w:pStyle w:val="Zpat"/>
            <w:jc w:val="right"/>
            <w:rPr>
              <w:rFonts w:ascii="Calibri" w:hAnsi="Calibri"/>
              <w:sz w:val="16"/>
              <w:szCs w:val="16"/>
            </w:rPr>
          </w:pPr>
        </w:p>
      </w:tc>
    </w:tr>
    <w:tr w:rsidR="007645A8" w14:paraId="37C79D04" w14:textId="77777777" w:rsidTr="007645A8">
      <w:trPr>
        <w:trHeight w:val="340"/>
      </w:trPr>
      <w:tc>
        <w:tcPr>
          <w:tcW w:w="4361" w:type="dxa"/>
          <w:vAlign w:val="center"/>
          <w:hideMark/>
        </w:tcPr>
        <w:p w14:paraId="25404DA6" w14:textId="77777777" w:rsidR="007645A8" w:rsidRDefault="007645A8" w:rsidP="007645A8">
          <w:pPr>
            <w:pStyle w:val="Zpat"/>
            <w:rPr>
              <w:rFonts w:ascii="Calibri" w:hAnsi="Calibri"/>
            </w:rPr>
          </w:pPr>
          <w:r>
            <w:rPr>
              <w:rFonts w:ascii="Calibri" w:hAnsi="Calibri"/>
              <w:noProof/>
            </w:rPr>
            <w:drawing>
              <wp:inline distT="0" distB="0" distL="0" distR="0" wp14:anchorId="1136FB6E" wp14:editId="0558530D">
                <wp:extent cx="1466850" cy="2190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p>
      </w:tc>
      <w:tc>
        <w:tcPr>
          <w:tcW w:w="4925" w:type="dxa"/>
          <w:vAlign w:val="center"/>
          <w:hideMark/>
        </w:tcPr>
        <w:p w14:paraId="2EEF922D" w14:textId="77777777" w:rsidR="007645A8" w:rsidRDefault="007645A8" w:rsidP="007645A8">
          <w:pPr>
            <w:pStyle w:val="Zpat"/>
            <w:jc w:val="right"/>
            <w:rPr>
              <w:rFonts w:ascii="Calibri" w:hAnsi="Calibri"/>
              <w:sz w:val="20"/>
              <w:szCs w:val="20"/>
            </w:rPr>
          </w:pPr>
          <w:r>
            <w:rPr>
              <w:rFonts w:ascii="Calibri" w:hAnsi="Calibri"/>
              <w:sz w:val="20"/>
              <w:szCs w:val="20"/>
            </w:rPr>
            <w:t xml:space="preserve">strana </w:t>
          </w:r>
          <w:r>
            <w:rPr>
              <w:rFonts w:ascii="Calibri" w:hAnsi="Calibri"/>
              <w:bCs/>
              <w:sz w:val="20"/>
              <w:szCs w:val="20"/>
            </w:rPr>
            <w:fldChar w:fldCharType="begin"/>
          </w:r>
          <w:r>
            <w:rPr>
              <w:rFonts w:ascii="Calibri" w:hAnsi="Calibri"/>
              <w:bCs/>
              <w:sz w:val="20"/>
              <w:szCs w:val="20"/>
            </w:rPr>
            <w:instrText>PAGE  \* Arabic  \* MERGEFORMAT</w:instrText>
          </w:r>
          <w:r>
            <w:rPr>
              <w:rFonts w:ascii="Calibri" w:hAnsi="Calibri"/>
              <w:bCs/>
              <w:sz w:val="20"/>
              <w:szCs w:val="20"/>
            </w:rPr>
            <w:fldChar w:fldCharType="separate"/>
          </w:r>
          <w:r w:rsidR="00C91187">
            <w:rPr>
              <w:rFonts w:ascii="Calibri" w:hAnsi="Calibri"/>
              <w:bCs/>
              <w:noProof/>
              <w:sz w:val="20"/>
              <w:szCs w:val="20"/>
            </w:rPr>
            <w:t>1</w:t>
          </w:r>
          <w:r>
            <w:rPr>
              <w:rFonts w:ascii="Calibri" w:hAnsi="Calibri"/>
              <w:bCs/>
              <w:sz w:val="20"/>
              <w:szCs w:val="20"/>
            </w:rPr>
            <w:fldChar w:fldCharType="end"/>
          </w:r>
          <w:r>
            <w:rPr>
              <w:rFonts w:ascii="Calibri" w:hAnsi="Calibri"/>
              <w:bCs/>
              <w:sz w:val="20"/>
              <w:szCs w:val="20"/>
            </w:rPr>
            <w:t>/</w:t>
          </w:r>
          <w:r>
            <w:rPr>
              <w:rFonts w:ascii="Calibri" w:hAnsi="Calibri"/>
              <w:bCs/>
              <w:sz w:val="20"/>
              <w:szCs w:val="20"/>
            </w:rPr>
            <w:fldChar w:fldCharType="begin"/>
          </w:r>
          <w:r>
            <w:rPr>
              <w:rFonts w:ascii="Calibri" w:hAnsi="Calibri"/>
              <w:bCs/>
              <w:sz w:val="20"/>
              <w:szCs w:val="20"/>
            </w:rPr>
            <w:instrText>NUMPAGES  \* Arabic  \* MERGEFORMAT</w:instrText>
          </w:r>
          <w:r>
            <w:rPr>
              <w:rFonts w:ascii="Calibri" w:hAnsi="Calibri"/>
              <w:bCs/>
              <w:sz w:val="20"/>
              <w:szCs w:val="20"/>
            </w:rPr>
            <w:fldChar w:fldCharType="separate"/>
          </w:r>
          <w:r w:rsidR="00C91187">
            <w:rPr>
              <w:rFonts w:ascii="Calibri" w:hAnsi="Calibri"/>
              <w:bCs/>
              <w:noProof/>
              <w:sz w:val="20"/>
              <w:szCs w:val="20"/>
            </w:rPr>
            <w:t>10</w:t>
          </w:r>
          <w:r>
            <w:rPr>
              <w:rFonts w:ascii="Calibri" w:hAnsi="Calibri"/>
              <w:bCs/>
              <w:sz w:val="20"/>
              <w:szCs w:val="20"/>
            </w:rPr>
            <w:fldChar w:fldCharType="end"/>
          </w:r>
        </w:p>
      </w:tc>
    </w:tr>
  </w:tbl>
  <w:p w14:paraId="7FDF8607" w14:textId="77777777" w:rsidR="0092638A" w:rsidRPr="00A53AD1" w:rsidRDefault="0092638A" w:rsidP="008F1BAD">
    <w:pPr>
      <w:pStyle w:val="Zpat"/>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A51D" w14:textId="77777777" w:rsidR="00FD7F31" w:rsidRDefault="00FD7F31">
      <w:r>
        <w:separator/>
      </w:r>
    </w:p>
  </w:footnote>
  <w:footnote w:type="continuationSeparator" w:id="0">
    <w:p w14:paraId="14AAEFB0" w14:textId="77777777" w:rsidR="00FD7F31" w:rsidRDefault="00FD7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763"/>
    <w:multiLevelType w:val="hybridMultilevel"/>
    <w:tmpl w:val="A976C01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643E31"/>
    <w:multiLevelType w:val="hybridMultilevel"/>
    <w:tmpl w:val="3BE63A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EB3FA4"/>
    <w:multiLevelType w:val="hybridMultilevel"/>
    <w:tmpl w:val="3B3A9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F332F"/>
    <w:multiLevelType w:val="hybridMultilevel"/>
    <w:tmpl w:val="9C644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E519E1"/>
    <w:multiLevelType w:val="hybridMultilevel"/>
    <w:tmpl w:val="E79CF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105FBD"/>
    <w:multiLevelType w:val="hybridMultilevel"/>
    <w:tmpl w:val="05980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1309C3"/>
    <w:multiLevelType w:val="multilevel"/>
    <w:tmpl w:val="CB867D46"/>
    <w:lvl w:ilvl="0">
      <w:start w:val="1"/>
      <w:numFmt w:val="decimal"/>
      <w:lvlText w:val="%1."/>
      <w:lvlJc w:val="left"/>
      <w:pPr>
        <w:ind w:left="720" w:hanging="360"/>
      </w:pPr>
      <w:rPr>
        <w:rFonts w:hint="default"/>
      </w:rPr>
    </w:lvl>
    <w:lvl w:ilvl="1">
      <w:start w:val="1"/>
      <w:numFmt w:val="decimal"/>
      <w:lvlText w:val="%1.%2"/>
      <w:lvlJc w:val="left"/>
      <w:pPr>
        <w:ind w:left="1474" w:hanging="737"/>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DE5537"/>
    <w:multiLevelType w:val="hybridMultilevel"/>
    <w:tmpl w:val="B4FCC9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6E19B8"/>
    <w:multiLevelType w:val="hybridMultilevel"/>
    <w:tmpl w:val="A60CB9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9B5F09"/>
    <w:multiLevelType w:val="multilevel"/>
    <w:tmpl w:val="31E2F55E"/>
    <w:lvl w:ilvl="0">
      <w:start w:val="1"/>
      <w:numFmt w:val="lowerLetter"/>
      <w:lvlText w:val="%1."/>
      <w:lvlJc w:val="left"/>
      <w:pPr>
        <w:ind w:left="0" w:firstLine="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9F874F0"/>
    <w:multiLevelType w:val="hybridMultilevel"/>
    <w:tmpl w:val="E0AEFD50"/>
    <w:lvl w:ilvl="0" w:tplc="44DCF94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460C3B"/>
    <w:multiLevelType w:val="multilevel"/>
    <w:tmpl w:val="3D1E2CE6"/>
    <w:lvl w:ilvl="0">
      <w:start w:val="1"/>
      <w:numFmt w:val="lowerLetter"/>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0B41B7C"/>
    <w:multiLevelType w:val="multilevel"/>
    <w:tmpl w:val="0F1C0450"/>
    <w:lvl w:ilvl="0">
      <w:start w:val="1"/>
      <w:numFmt w:val="lowerLetter"/>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8FD6FA2"/>
    <w:multiLevelType w:val="hybridMultilevel"/>
    <w:tmpl w:val="B7502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C1239E6"/>
    <w:multiLevelType w:val="hybridMultilevel"/>
    <w:tmpl w:val="5EC08832"/>
    <w:lvl w:ilvl="0" w:tplc="53820BD4">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1B68A4"/>
    <w:multiLevelType w:val="multilevel"/>
    <w:tmpl w:val="3D1E2CE6"/>
    <w:lvl w:ilvl="0">
      <w:start w:val="1"/>
      <w:numFmt w:val="lowerLetter"/>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7E4E14"/>
    <w:multiLevelType w:val="hybridMultilevel"/>
    <w:tmpl w:val="17662C70"/>
    <w:lvl w:ilvl="0" w:tplc="C960DEC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131B5F"/>
    <w:multiLevelType w:val="multilevel"/>
    <w:tmpl w:val="A1B62B02"/>
    <w:lvl w:ilvl="0">
      <w:start w:val="1"/>
      <w:numFmt w:val="decimal"/>
      <w:pStyle w:val="1nadpis"/>
      <w:suff w:val="space"/>
      <w:lvlText w:val="%1."/>
      <w:lvlJc w:val="left"/>
      <w:pPr>
        <w:ind w:left="360" w:hanging="360"/>
      </w:pPr>
      <w:rPr>
        <w:rFonts w:hint="default"/>
      </w:rPr>
    </w:lvl>
    <w:lvl w:ilvl="1">
      <w:start w:val="1"/>
      <w:numFmt w:val="decimal"/>
      <w:pStyle w:val="2nadpis"/>
      <w:suff w:val="space"/>
      <w:lvlText w:val="%1.%2."/>
      <w:lvlJc w:val="left"/>
      <w:pPr>
        <w:ind w:left="567" w:hanging="207"/>
      </w:pPr>
      <w:rPr>
        <w:rFonts w:hint="default"/>
      </w:rPr>
    </w:lvl>
    <w:lvl w:ilvl="2">
      <w:start w:val="1"/>
      <w:numFmt w:val="decimal"/>
      <w:pStyle w:val="3nadpis"/>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FA296D"/>
    <w:multiLevelType w:val="hybridMultilevel"/>
    <w:tmpl w:val="E6B094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18"/>
  </w:num>
  <w:num w:numId="7">
    <w:abstractNumId w:val="11"/>
  </w:num>
  <w:num w:numId="8">
    <w:abstractNumId w:val="12"/>
  </w:num>
  <w:num w:numId="9">
    <w:abstractNumId w:val="15"/>
  </w:num>
  <w:num w:numId="10">
    <w:abstractNumId w:val="9"/>
  </w:num>
  <w:num w:numId="11">
    <w:abstractNumId w:val="3"/>
  </w:num>
  <w:num w:numId="12">
    <w:abstractNumId w:val="5"/>
  </w:num>
  <w:num w:numId="13">
    <w:abstractNumId w:val="7"/>
  </w:num>
  <w:num w:numId="14">
    <w:abstractNumId w:val="13"/>
  </w:num>
  <w:num w:numId="15">
    <w:abstractNumId w:val="8"/>
  </w:num>
  <w:num w:numId="16">
    <w:abstractNumId w:val="16"/>
  </w:num>
  <w:num w:numId="17">
    <w:abstractNumId w:val="17"/>
  </w:num>
  <w:num w:numId="18">
    <w:abstractNumId w:val="1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F4"/>
    <w:rsid w:val="00016037"/>
    <w:rsid w:val="00027EA9"/>
    <w:rsid w:val="0004260A"/>
    <w:rsid w:val="0004723C"/>
    <w:rsid w:val="00054813"/>
    <w:rsid w:val="00060A9B"/>
    <w:rsid w:val="00081265"/>
    <w:rsid w:val="00083682"/>
    <w:rsid w:val="00085C7B"/>
    <w:rsid w:val="000A6F6F"/>
    <w:rsid w:val="000B19D8"/>
    <w:rsid w:val="000C3CA8"/>
    <w:rsid w:val="000F41CE"/>
    <w:rsid w:val="00112D85"/>
    <w:rsid w:val="001B2A3C"/>
    <w:rsid w:val="001C4B64"/>
    <w:rsid w:val="001F58F5"/>
    <w:rsid w:val="00247068"/>
    <w:rsid w:val="00250CA9"/>
    <w:rsid w:val="00284F06"/>
    <w:rsid w:val="002D295E"/>
    <w:rsid w:val="002D5552"/>
    <w:rsid w:val="002E13F4"/>
    <w:rsid w:val="002E5C29"/>
    <w:rsid w:val="003008C3"/>
    <w:rsid w:val="0033225C"/>
    <w:rsid w:val="00336F47"/>
    <w:rsid w:val="0036691D"/>
    <w:rsid w:val="0037589E"/>
    <w:rsid w:val="0038715A"/>
    <w:rsid w:val="003A3849"/>
    <w:rsid w:val="003A4B48"/>
    <w:rsid w:val="003B5EAA"/>
    <w:rsid w:val="003D26D1"/>
    <w:rsid w:val="003E3FFB"/>
    <w:rsid w:val="003F0D95"/>
    <w:rsid w:val="003F4330"/>
    <w:rsid w:val="00400A6D"/>
    <w:rsid w:val="0041491F"/>
    <w:rsid w:val="00417D73"/>
    <w:rsid w:val="0043681E"/>
    <w:rsid w:val="00490ADD"/>
    <w:rsid w:val="004A509C"/>
    <w:rsid w:val="004B5D0C"/>
    <w:rsid w:val="004F628C"/>
    <w:rsid w:val="00522DCA"/>
    <w:rsid w:val="00561D59"/>
    <w:rsid w:val="00566658"/>
    <w:rsid w:val="00585DEB"/>
    <w:rsid w:val="00597D6B"/>
    <w:rsid w:val="005A1282"/>
    <w:rsid w:val="005A3A29"/>
    <w:rsid w:val="00624401"/>
    <w:rsid w:val="006325C6"/>
    <w:rsid w:val="0064565E"/>
    <w:rsid w:val="00646E65"/>
    <w:rsid w:val="006502CD"/>
    <w:rsid w:val="00650431"/>
    <w:rsid w:val="00653829"/>
    <w:rsid w:val="00660830"/>
    <w:rsid w:val="00670CA7"/>
    <w:rsid w:val="00676615"/>
    <w:rsid w:val="006A3A84"/>
    <w:rsid w:val="006C04CD"/>
    <w:rsid w:val="007063AA"/>
    <w:rsid w:val="00746701"/>
    <w:rsid w:val="007645A8"/>
    <w:rsid w:val="007675B8"/>
    <w:rsid w:val="00767AF3"/>
    <w:rsid w:val="00775C20"/>
    <w:rsid w:val="00776292"/>
    <w:rsid w:val="00781708"/>
    <w:rsid w:val="007C3CA3"/>
    <w:rsid w:val="007E31F2"/>
    <w:rsid w:val="007E683A"/>
    <w:rsid w:val="007F3AC7"/>
    <w:rsid w:val="00814AAE"/>
    <w:rsid w:val="0082101D"/>
    <w:rsid w:val="00841F50"/>
    <w:rsid w:val="00850850"/>
    <w:rsid w:val="00866157"/>
    <w:rsid w:val="008A653A"/>
    <w:rsid w:val="008C7DB9"/>
    <w:rsid w:val="008E2886"/>
    <w:rsid w:val="008E3299"/>
    <w:rsid w:val="008E7093"/>
    <w:rsid w:val="008F1BAD"/>
    <w:rsid w:val="008F5621"/>
    <w:rsid w:val="008F7F8A"/>
    <w:rsid w:val="0092213D"/>
    <w:rsid w:val="0092638A"/>
    <w:rsid w:val="00926C61"/>
    <w:rsid w:val="00930610"/>
    <w:rsid w:val="009353F9"/>
    <w:rsid w:val="009541F4"/>
    <w:rsid w:val="00964675"/>
    <w:rsid w:val="00970343"/>
    <w:rsid w:val="00974BCC"/>
    <w:rsid w:val="00974C53"/>
    <w:rsid w:val="00982E3B"/>
    <w:rsid w:val="00991D7B"/>
    <w:rsid w:val="009937A6"/>
    <w:rsid w:val="00996585"/>
    <w:rsid w:val="009A07FC"/>
    <w:rsid w:val="009A1161"/>
    <w:rsid w:val="009C7A91"/>
    <w:rsid w:val="009E359E"/>
    <w:rsid w:val="00A15BC2"/>
    <w:rsid w:val="00A2425A"/>
    <w:rsid w:val="00A273C4"/>
    <w:rsid w:val="00A359C2"/>
    <w:rsid w:val="00A53AD1"/>
    <w:rsid w:val="00A57075"/>
    <w:rsid w:val="00A6233E"/>
    <w:rsid w:val="00A64960"/>
    <w:rsid w:val="00A74275"/>
    <w:rsid w:val="00A766D5"/>
    <w:rsid w:val="00A85E99"/>
    <w:rsid w:val="00A92AFB"/>
    <w:rsid w:val="00AC4F8D"/>
    <w:rsid w:val="00B0703C"/>
    <w:rsid w:val="00B11834"/>
    <w:rsid w:val="00B11947"/>
    <w:rsid w:val="00B424F1"/>
    <w:rsid w:val="00B43BBD"/>
    <w:rsid w:val="00B502C9"/>
    <w:rsid w:val="00B64067"/>
    <w:rsid w:val="00B71F27"/>
    <w:rsid w:val="00B92FB8"/>
    <w:rsid w:val="00BA1531"/>
    <w:rsid w:val="00BA7945"/>
    <w:rsid w:val="00BB7EA3"/>
    <w:rsid w:val="00BE112B"/>
    <w:rsid w:val="00BE1752"/>
    <w:rsid w:val="00BE196D"/>
    <w:rsid w:val="00BF75EE"/>
    <w:rsid w:val="00C25DB0"/>
    <w:rsid w:val="00C84729"/>
    <w:rsid w:val="00C91187"/>
    <w:rsid w:val="00C975CD"/>
    <w:rsid w:val="00CA33DE"/>
    <w:rsid w:val="00CB2549"/>
    <w:rsid w:val="00CC0BB2"/>
    <w:rsid w:val="00D04FA7"/>
    <w:rsid w:val="00D1256A"/>
    <w:rsid w:val="00D14F17"/>
    <w:rsid w:val="00D64EBF"/>
    <w:rsid w:val="00D850DD"/>
    <w:rsid w:val="00D95709"/>
    <w:rsid w:val="00DB63B7"/>
    <w:rsid w:val="00E40A51"/>
    <w:rsid w:val="00E412DA"/>
    <w:rsid w:val="00E667EF"/>
    <w:rsid w:val="00E67FCE"/>
    <w:rsid w:val="00E7766D"/>
    <w:rsid w:val="00E8787B"/>
    <w:rsid w:val="00E93C92"/>
    <w:rsid w:val="00EB57C1"/>
    <w:rsid w:val="00EB641B"/>
    <w:rsid w:val="00EB7DAB"/>
    <w:rsid w:val="00EE2AE9"/>
    <w:rsid w:val="00EE31CE"/>
    <w:rsid w:val="00EF1FCB"/>
    <w:rsid w:val="00EF7248"/>
    <w:rsid w:val="00F10A52"/>
    <w:rsid w:val="00F251AA"/>
    <w:rsid w:val="00F42CE0"/>
    <w:rsid w:val="00F56257"/>
    <w:rsid w:val="00FB6DB1"/>
    <w:rsid w:val="00FD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0836E"/>
  <w15:docId w15:val="{0A4707A6-9AB5-4DCB-93A3-2ABBF89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2C9"/>
    <w:rPr>
      <w:rFonts w:ascii="Times New Roman" w:eastAsia="Times New Roman" w:hAnsi="Times New Roman"/>
      <w:sz w:val="24"/>
      <w:szCs w:val="24"/>
    </w:rPr>
  </w:style>
  <w:style w:type="paragraph" w:styleId="Nadpis10">
    <w:name w:val="heading 1"/>
    <w:basedOn w:val="Normln"/>
    <w:next w:val="Normln"/>
    <w:qFormat/>
    <w:rsid w:val="0077629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E13F4"/>
    <w:pPr>
      <w:keepNext/>
      <w:jc w:val="center"/>
      <w:outlineLvl w:val="1"/>
    </w:pPr>
    <w:rPr>
      <w:rFonts w:ascii="Arial" w:hAnsi="Arial"/>
      <w:b/>
      <w:color w:val="808080"/>
      <w:lang w:val="x-none"/>
    </w:rPr>
  </w:style>
  <w:style w:type="paragraph" w:styleId="Nadpis3">
    <w:name w:val="heading 3"/>
    <w:basedOn w:val="Normln"/>
    <w:next w:val="Normln"/>
    <w:link w:val="Nadpis3Char"/>
    <w:uiPriority w:val="9"/>
    <w:semiHidden/>
    <w:unhideWhenUsed/>
    <w:qFormat/>
    <w:rsid w:val="003E3FFB"/>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2E13F4"/>
    <w:pPr>
      <w:keepNext/>
      <w:jc w:val="center"/>
      <w:outlineLvl w:val="3"/>
    </w:pPr>
    <w:rPr>
      <w:rFonts w:ascii="Arial Black" w:hAnsi="Arial Black"/>
      <w:b/>
      <w:bCs/>
      <w:sz w:val="40"/>
      <w:lang w:val="x-none"/>
    </w:rPr>
  </w:style>
  <w:style w:type="paragraph" w:styleId="Nadpis5">
    <w:name w:val="heading 5"/>
    <w:basedOn w:val="Normln"/>
    <w:next w:val="Normln"/>
    <w:link w:val="Nadpis5Char"/>
    <w:qFormat/>
    <w:rsid w:val="002E13F4"/>
    <w:pPr>
      <w:keepNext/>
      <w:jc w:val="center"/>
      <w:outlineLvl w:val="4"/>
    </w:pPr>
    <w:rPr>
      <w:rFonts w:ascii="Arial" w:hAnsi="Arial"/>
      <w:b/>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2E13F4"/>
    <w:rPr>
      <w:rFonts w:ascii="Arial" w:eastAsia="Times New Roman" w:hAnsi="Arial" w:cs="Times New Roman"/>
      <w:b/>
      <w:color w:val="808080"/>
      <w:sz w:val="24"/>
      <w:szCs w:val="24"/>
      <w:lang w:eastAsia="cs-CZ"/>
    </w:rPr>
  </w:style>
  <w:style w:type="character" w:customStyle="1" w:styleId="Nadpis4Char">
    <w:name w:val="Nadpis 4 Char"/>
    <w:link w:val="Nadpis4"/>
    <w:rsid w:val="002E13F4"/>
    <w:rPr>
      <w:rFonts w:ascii="Arial Black" w:eastAsia="Times New Roman" w:hAnsi="Arial Black" w:cs="Arial"/>
      <w:b/>
      <w:bCs/>
      <w:sz w:val="40"/>
      <w:szCs w:val="24"/>
      <w:lang w:eastAsia="cs-CZ"/>
    </w:rPr>
  </w:style>
  <w:style w:type="character" w:customStyle="1" w:styleId="Nadpis5Char">
    <w:name w:val="Nadpis 5 Char"/>
    <w:link w:val="Nadpis5"/>
    <w:rsid w:val="002E13F4"/>
    <w:rPr>
      <w:rFonts w:ascii="Arial" w:eastAsia="Times New Roman" w:hAnsi="Arial" w:cs="Times New Roman"/>
      <w:b/>
      <w:sz w:val="24"/>
      <w:szCs w:val="24"/>
      <w:lang w:eastAsia="cs-CZ"/>
    </w:rPr>
  </w:style>
  <w:style w:type="paragraph" w:customStyle="1" w:styleId="Textpsmene">
    <w:name w:val="Text písmene"/>
    <w:basedOn w:val="Normln"/>
    <w:uiPriority w:val="99"/>
    <w:rsid w:val="002E13F4"/>
    <w:pPr>
      <w:jc w:val="both"/>
      <w:outlineLvl w:val="7"/>
    </w:pPr>
    <w:rPr>
      <w:szCs w:val="20"/>
    </w:rPr>
  </w:style>
  <w:style w:type="paragraph" w:customStyle="1" w:styleId="Zkladntext21">
    <w:name w:val="Základní text (2)1"/>
    <w:basedOn w:val="Normln"/>
    <w:rsid w:val="00776292"/>
    <w:pPr>
      <w:shd w:val="clear" w:color="auto" w:fill="FFFFFF"/>
      <w:spacing w:before="60" w:line="326" w:lineRule="exact"/>
    </w:pPr>
    <w:rPr>
      <w:b/>
      <w:bCs/>
      <w:sz w:val="23"/>
      <w:szCs w:val="23"/>
    </w:rPr>
  </w:style>
  <w:style w:type="paragraph" w:styleId="Zhlav">
    <w:name w:val="header"/>
    <w:basedOn w:val="Normln"/>
    <w:link w:val="ZhlavChar"/>
    <w:uiPriority w:val="99"/>
    <w:rsid w:val="00776292"/>
    <w:pPr>
      <w:tabs>
        <w:tab w:val="center" w:pos="4536"/>
        <w:tab w:val="right" w:pos="9072"/>
      </w:tabs>
    </w:pPr>
  </w:style>
  <w:style w:type="paragraph" w:styleId="Zpat">
    <w:name w:val="footer"/>
    <w:basedOn w:val="Normln"/>
    <w:link w:val="ZpatChar"/>
    <w:rsid w:val="00776292"/>
    <w:pPr>
      <w:tabs>
        <w:tab w:val="center" w:pos="4536"/>
        <w:tab w:val="right" w:pos="9072"/>
      </w:tabs>
    </w:pPr>
  </w:style>
  <w:style w:type="character" w:styleId="slostrnky">
    <w:name w:val="page number"/>
    <w:basedOn w:val="Standardnpsmoodstavce"/>
    <w:rsid w:val="00776292"/>
  </w:style>
  <w:style w:type="character" w:customStyle="1" w:styleId="CharChar2">
    <w:name w:val="Char Char2"/>
    <w:locked/>
    <w:rsid w:val="00B502C9"/>
    <w:rPr>
      <w:rFonts w:ascii="Arial" w:hAnsi="Arial"/>
      <w:b/>
      <w:color w:val="808080"/>
      <w:sz w:val="24"/>
      <w:szCs w:val="24"/>
      <w:lang w:val="cs-CZ" w:eastAsia="cs-CZ" w:bidi="ar-SA"/>
    </w:rPr>
  </w:style>
  <w:style w:type="character" w:customStyle="1" w:styleId="CharChar1">
    <w:name w:val="Char Char1"/>
    <w:locked/>
    <w:rsid w:val="00B502C9"/>
    <w:rPr>
      <w:rFonts w:ascii="Arial Black" w:hAnsi="Arial Black" w:cs="Arial"/>
      <w:b/>
      <w:bCs/>
      <w:sz w:val="40"/>
      <w:szCs w:val="24"/>
      <w:lang w:val="cs-CZ" w:eastAsia="cs-CZ" w:bidi="ar-SA"/>
    </w:rPr>
  </w:style>
  <w:style w:type="character" w:customStyle="1" w:styleId="CharChar">
    <w:name w:val="Char Char"/>
    <w:locked/>
    <w:rsid w:val="00B502C9"/>
    <w:rPr>
      <w:rFonts w:ascii="Arial" w:hAnsi="Arial"/>
      <w:b/>
      <w:sz w:val="24"/>
      <w:szCs w:val="24"/>
      <w:lang w:val="cs-CZ" w:eastAsia="cs-CZ" w:bidi="ar-SA"/>
    </w:rPr>
  </w:style>
  <w:style w:type="character" w:customStyle="1" w:styleId="ZhlavChar">
    <w:name w:val="Záhlaví Char"/>
    <w:link w:val="Zhlav"/>
    <w:uiPriority w:val="99"/>
    <w:rsid w:val="007F3AC7"/>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7F3AC7"/>
    <w:rPr>
      <w:rFonts w:ascii="Tahoma" w:hAnsi="Tahoma" w:cs="Tahoma"/>
      <w:sz w:val="16"/>
      <w:szCs w:val="16"/>
    </w:rPr>
  </w:style>
  <w:style w:type="character" w:customStyle="1" w:styleId="TextbublinyChar">
    <w:name w:val="Text bubliny Char"/>
    <w:link w:val="Textbubliny"/>
    <w:uiPriority w:val="99"/>
    <w:semiHidden/>
    <w:rsid w:val="007F3AC7"/>
    <w:rPr>
      <w:rFonts w:ascii="Tahoma" w:eastAsia="Times New Roman" w:hAnsi="Tahoma" w:cs="Tahoma"/>
      <w:sz w:val="16"/>
      <w:szCs w:val="16"/>
    </w:rPr>
  </w:style>
  <w:style w:type="table" w:styleId="Mkatabulky">
    <w:name w:val="Table Grid"/>
    <w:basedOn w:val="Normlntabulka"/>
    <w:uiPriority w:val="39"/>
    <w:rsid w:val="00EE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561D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7766D"/>
    <w:pPr>
      <w:ind w:left="720"/>
      <w:contextualSpacing/>
    </w:pPr>
  </w:style>
  <w:style w:type="character" w:customStyle="1" w:styleId="ZpatChar">
    <w:name w:val="Zápatí Char"/>
    <w:basedOn w:val="Standardnpsmoodstavce"/>
    <w:link w:val="Zpat"/>
    <w:rsid w:val="00814AAE"/>
    <w:rPr>
      <w:rFonts w:ascii="Times New Roman" w:eastAsia="Times New Roman" w:hAnsi="Times New Roman"/>
      <w:sz w:val="24"/>
      <w:szCs w:val="24"/>
    </w:rPr>
  </w:style>
  <w:style w:type="paragraph" w:customStyle="1" w:styleId="1nadpis">
    <w:name w:val="1 nadpis"/>
    <w:basedOn w:val="Nadpis10"/>
    <w:next w:val="Normln"/>
    <w:link w:val="1nadpisChar"/>
    <w:qFormat/>
    <w:rsid w:val="003E3FFB"/>
    <w:pPr>
      <w:keepLines/>
      <w:numPr>
        <w:numId w:val="17"/>
      </w:numPr>
      <w:spacing w:before="360" w:after="240" w:line="276" w:lineRule="auto"/>
    </w:pPr>
    <w:rPr>
      <w:rFonts w:cs="Times New Roman"/>
      <w:caps/>
      <w:color w:val="C00000"/>
      <w:kern w:val="0"/>
      <w:sz w:val="28"/>
      <w:szCs w:val="28"/>
      <w:lang w:eastAsia="en-US"/>
    </w:rPr>
  </w:style>
  <w:style w:type="paragraph" w:customStyle="1" w:styleId="2nadpis">
    <w:name w:val="2 nadpis"/>
    <w:basedOn w:val="Nadpis2"/>
    <w:next w:val="Normln"/>
    <w:qFormat/>
    <w:rsid w:val="003E3FFB"/>
    <w:pPr>
      <w:keepLines/>
      <w:numPr>
        <w:ilvl w:val="1"/>
        <w:numId w:val="17"/>
      </w:numPr>
      <w:spacing w:after="240" w:line="276" w:lineRule="auto"/>
      <w:ind w:left="1440" w:hanging="360"/>
      <w:jc w:val="left"/>
    </w:pPr>
    <w:rPr>
      <w:bCs/>
      <w:caps/>
      <w:color w:val="404040"/>
      <w:sz w:val="26"/>
      <w:szCs w:val="26"/>
      <w:lang w:val="cs-CZ" w:eastAsia="en-US"/>
    </w:rPr>
  </w:style>
  <w:style w:type="character" w:customStyle="1" w:styleId="1nadpisChar">
    <w:name w:val="1 nadpis Char"/>
    <w:link w:val="1nadpis"/>
    <w:rsid w:val="003E3FFB"/>
    <w:rPr>
      <w:rFonts w:ascii="Arial" w:eastAsia="Times New Roman" w:hAnsi="Arial"/>
      <w:b/>
      <w:bCs/>
      <w:caps/>
      <w:color w:val="C00000"/>
      <w:sz w:val="28"/>
      <w:szCs w:val="28"/>
      <w:lang w:eastAsia="en-US"/>
    </w:rPr>
  </w:style>
  <w:style w:type="paragraph" w:customStyle="1" w:styleId="3nadpis">
    <w:name w:val="3 nadpis"/>
    <w:basedOn w:val="Nadpis3"/>
    <w:next w:val="Normln"/>
    <w:qFormat/>
    <w:rsid w:val="003E3FFB"/>
    <w:pPr>
      <w:numPr>
        <w:ilvl w:val="2"/>
        <w:numId w:val="17"/>
      </w:numPr>
      <w:spacing w:before="0" w:after="120" w:line="276" w:lineRule="auto"/>
      <w:ind w:left="709" w:hanging="709"/>
    </w:pPr>
    <w:rPr>
      <w:rFonts w:ascii="Arial" w:eastAsia="Times New Roman" w:hAnsi="Arial" w:cs="Times New Roman"/>
      <w:b/>
      <w:bCs/>
      <w:color w:val="404040"/>
      <w:szCs w:val="22"/>
      <w:lang w:eastAsia="en-US"/>
    </w:rPr>
  </w:style>
  <w:style w:type="character" w:customStyle="1" w:styleId="OdstavecseseznamemChar">
    <w:name w:val="Odstavec se seznamem Char"/>
    <w:link w:val="Odstavecseseznamem"/>
    <w:uiPriority w:val="34"/>
    <w:rsid w:val="003E3FFB"/>
    <w:rPr>
      <w:rFonts w:ascii="Times New Roman" w:eastAsia="Times New Roman" w:hAnsi="Times New Roman"/>
      <w:sz w:val="24"/>
      <w:szCs w:val="24"/>
    </w:rPr>
  </w:style>
  <w:style w:type="table" w:customStyle="1" w:styleId="Flowmon">
    <w:name w:val="Flowmon"/>
    <w:basedOn w:val="Normlntabulka"/>
    <w:uiPriority w:val="99"/>
    <w:rsid w:val="003E3FFB"/>
    <w:pPr>
      <w:spacing w:before="60" w:after="60" w:line="276" w:lineRule="auto"/>
    </w:pPr>
    <w:rPr>
      <w:rFonts w:ascii="Gotham Book" w:eastAsiaTheme="minorHAnsi" w:hAnsi="Gotham Book" w:cstheme="minorBidi"/>
      <w:color w:val="3E3E40"/>
      <w:sz w:val="16"/>
      <w:szCs w:val="16"/>
      <w:lang w:eastAsia="en-US"/>
    </w:rPr>
    <w:tblPr>
      <w:tblStyleRowBandSize w:val="1"/>
      <w:tblBorders>
        <w:top w:val="single" w:sz="4" w:space="0" w:color="58BFCF"/>
        <w:left w:val="single" w:sz="4" w:space="0" w:color="58BFCF"/>
        <w:bottom w:val="single" w:sz="4" w:space="0" w:color="58BFCF"/>
        <w:right w:val="single" w:sz="4" w:space="0" w:color="58BFCF"/>
        <w:insideH w:val="single" w:sz="4" w:space="0" w:color="58BFCF"/>
        <w:insideV w:val="single" w:sz="4" w:space="0" w:color="58BFCF"/>
      </w:tblBorders>
    </w:tblPr>
    <w:tblStylePr w:type="firstRow">
      <w:rPr>
        <w:color w:val="FFFFFF" w:themeColor="background1"/>
      </w:rPr>
      <w:tblPr/>
      <w:tcPr>
        <w:shd w:val="clear" w:color="auto" w:fill="58BFCF"/>
      </w:tcPr>
    </w:tblStylePr>
    <w:tblStylePr w:type="band2Horz">
      <w:tblPr/>
      <w:tcPr>
        <w:shd w:val="clear" w:color="auto" w:fill="DEEAF6" w:themeFill="accent1" w:themeFillTint="33"/>
      </w:tcPr>
    </w:tblStylePr>
  </w:style>
  <w:style w:type="paragraph" w:customStyle="1" w:styleId="Odstavecseseznamem1">
    <w:name w:val="Odstavec se seznamem1"/>
    <w:basedOn w:val="Normln"/>
    <w:rsid w:val="003E3FFB"/>
    <w:pPr>
      <w:suppressAutoHyphens/>
      <w:spacing w:after="200" w:line="276" w:lineRule="auto"/>
      <w:ind w:left="720"/>
    </w:pPr>
    <w:rPr>
      <w:rFonts w:ascii="Calibri" w:hAnsi="Calibri"/>
      <w:kern w:val="1"/>
      <w:sz w:val="22"/>
      <w:szCs w:val="22"/>
      <w:lang w:eastAsia="ar-SA"/>
    </w:rPr>
  </w:style>
  <w:style w:type="character" w:customStyle="1" w:styleId="Nadpis3Char">
    <w:name w:val="Nadpis 3 Char"/>
    <w:basedOn w:val="Standardnpsmoodstavce"/>
    <w:link w:val="Nadpis3"/>
    <w:uiPriority w:val="9"/>
    <w:semiHidden/>
    <w:rsid w:val="003E3FFB"/>
    <w:rPr>
      <w:rFonts w:asciiTheme="majorHAnsi" w:eastAsiaTheme="majorEastAsia" w:hAnsiTheme="majorHAnsi" w:cstheme="majorBidi"/>
      <w:color w:val="1F4D78" w:themeColor="accent1" w:themeShade="7F"/>
      <w:sz w:val="24"/>
      <w:szCs w:val="24"/>
    </w:rPr>
  </w:style>
  <w:style w:type="paragraph" w:customStyle="1" w:styleId="nadpis1">
    <w:name w:val="nadpis_1"/>
    <w:basedOn w:val="Normln"/>
    <w:next w:val="Normln"/>
    <w:autoRedefine/>
    <w:qFormat/>
    <w:rsid w:val="00BB7EA3"/>
    <w:pPr>
      <w:pageBreakBefore/>
      <w:numPr>
        <w:numId w:val="19"/>
      </w:numPr>
      <w:spacing w:before="360" w:after="220" w:line="336" w:lineRule="auto"/>
      <w:ind w:left="284"/>
      <w:jc w:val="both"/>
      <w:outlineLvl w:val="0"/>
    </w:pPr>
    <w:rPr>
      <w:rFonts w:asciiTheme="minorHAnsi" w:eastAsiaTheme="minorHAnsi" w:hAnsiTheme="minorHAnsi" w:cstheme="minorBidi"/>
      <w:b/>
      <w:lang w:val="en-US" w:eastAsia="en-US"/>
    </w:rPr>
  </w:style>
  <w:style w:type="paragraph" w:customStyle="1" w:styleId="nadpis20">
    <w:name w:val="nadpis_2"/>
    <w:basedOn w:val="Normln"/>
    <w:next w:val="Normln"/>
    <w:autoRedefine/>
    <w:qFormat/>
    <w:rsid w:val="008C7DB9"/>
    <w:pPr>
      <w:spacing w:before="360" w:after="120" w:line="336" w:lineRule="auto"/>
      <w:ind w:left="284" w:hanging="284"/>
      <w:jc w:val="both"/>
      <w:outlineLvl w:val="1"/>
    </w:pPr>
    <w:rPr>
      <w:rFonts w:asciiTheme="minorHAnsi" w:eastAsiaTheme="minorHAnsi" w:hAnsiTheme="minorHAnsi" w:cstheme="minorBidi"/>
      <w:b/>
      <w:lang w:val="en-US" w:eastAsia="en-US"/>
    </w:rPr>
  </w:style>
  <w:style w:type="character" w:styleId="Odkaznakoment">
    <w:name w:val="annotation reference"/>
    <w:basedOn w:val="Standardnpsmoodstavce"/>
    <w:uiPriority w:val="99"/>
    <w:semiHidden/>
    <w:unhideWhenUsed/>
    <w:rsid w:val="00650431"/>
    <w:rPr>
      <w:sz w:val="16"/>
      <w:szCs w:val="16"/>
    </w:rPr>
  </w:style>
  <w:style w:type="paragraph" w:styleId="Textkomente">
    <w:name w:val="annotation text"/>
    <w:basedOn w:val="Normln"/>
    <w:link w:val="TextkomenteChar"/>
    <w:uiPriority w:val="99"/>
    <w:semiHidden/>
    <w:unhideWhenUsed/>
    <w:rsid w:val="00650431"/>
    <w:rPr>
      <w:sz w:val="20"/>
      <w:szCs w:val="20"/>
    </w:rPr>
  </w:style>
  <w:style w:type="character" w:customStyle="1" w:styleId="TextkomenteChar">
    <w:name w:val="Text komentáře Char"/>
    <w:basedOn w:val="Standardnpsmoodstavce"/>
    <w:link w:val="Textkomente"/>
    <w:uiPriority w:val="99"/>
    <w:semiHidden/>
    <w:rsid w:val="0065043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0431"/>
    <w:rPr>
      <w:b/>
      <w:bCs/>
    </w:rPr>
  </w:style>
  <w:style w:type="character" w:customStyle="1" w:styleId="PedmtkomenteChar">
    <w:name w:val="Předmět komentáře Char"/>
    <w:basedOn w:val="TextkomenteChar"/>
    <w:link w:val="Pedmtkomente"/>
    <w:uiPriority w:val="99"/>
    <w:semiHidden/>
    <w:rsid w:val="0065043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6982">
      <w:bodyDiv w:val="1"/>
      <w:marLeft w:val="0"/>
      <w:marRight w:val="0"/>
      <w:marTop w:val="0"/>
      <w:marBottom w:val="0"/>
      <w:divBdr>
        <w:top w:val="none" w:sz="0" w:space="0" w:color="auto"/>
        <w:left w:val="none" w:sz="0" w:space="0" w:color="auto"/>
        <w:bottom w:val="none" w:sz="0" w:space="0" w:color="auto"/>
        <w:right w:val="none" w:sz="0" w:space="0" w:color="auto"/>
      </w:divBdr>
    </w:div>
    <w:div w:id="427624673">
      <w:bodyDiv w:val="1"/>
      <w:marLeft w:val="0"/>
      <w:marRight w:val="0"/>
      <w:marTop w:val="0"/>
      <w:marBottom w:val="0"/>
      <w:divBdr>
        <w:top w:val="none" w:sz="0" w:space="0" w:color="auto"/>
        <w:left w:val="none" w:sz="0" w:space="0" w:color="auto"/>
        <w:bottom w:val="none" w:sz="0" w:space="0" w:color="auto"/>
        <w:right w:val="none" w:sz="0" w:space="0" w:color="auto"/>
      </w:divBdr>
    </w:div>
    <w:div w:id="10101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F0FF-6549-4858-92C5-DB851864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2802</Words>
  <Characters>16533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č</vt:lpstr>
    </vt:vector>
  </TitlesOfParts>
  <Company>muuo</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hajkova</dc:creator>
  <cp:lastModifiedBy>Jiří Čajka</cp:lastModifiedBy>
  <cp:revision>7</cp:revision>
  <cp:lastPrinted>2017-02-15T08:41:00Z</cp:lastPrinted>
  <dcterms:created xsi:type="dcterms:W3CDTF">2018-10-19T07:26:00Z</dcterms:created>
  <dcterms:modified xsi:type="dcterms:W3CDTF">2018-10-22T07:41:00Z</dcterms:modified>
</cp:coreProperties>
</file>