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197893" w:rsidRPr="006A3EB6" w:rsidTr="00C06125">
        <w:trPr>
          <w:trHeight w:val="397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C06125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C06125" w:rsidRDefault="00C06125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06125">
              <w:rPr>
                <w:rFonts w:asciiTheme="minorHAnsi" w:hAnsiTheme="minorHAnsi" w:cs="Arial"/>
                <w:b/>
                <w:sz w:val="22"/>
                <w:szCs w:val="22"/>
              </w:rPr>
              <w:t>Stabilizační byty Dukla čp. 300 - 2. etapa</w:t>
            </w:r>
          </w:p>
        </w:tc>
      </w:tr>
      <w:tr w:rsidR="00197893" w:rsidRPr="006A3EB6" w:rsidTr="00C06125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C06125" w:rsidRDefault="00C06125" w:rsidP="00C06125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06125">
              <w:rPr>
                <w:rFonts w:asciiTheme="minorHAnsi" w:hAnsiTheme="minorHAnsi" w:cs="Arial"/>
                <w:sz w:val="22"/>
                <w:szCs w:val="22"/>
              </w:rPr>
              <w:t>Veřejná zakázka na stavební práce zadávaná v souladu s ustanovením § 53 zákona č. 134/2016 Sb., o zadávání veřejných zakázek, v platném znění</w:t>
            </w:r>
          </w:p>
        </w:tc>
      </w:tr>
      <w:tr w:rsidR="00197893" w:rsidRPr="006A3EB6" w:rsidTr="00C06125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C06125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06125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C06125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  <w:bookmarkStart w:id="0" w:name="_GoBack"/>
            <w:bookmarkEnd w:id="0"/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06125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FE178-46BC-427F-B648-C3ECCDA0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2016-02-19T09:33:00Z</cp:lastPrinted>
  <dcterms:created xsi:type="dcterms:W3CDTF">2017-02-19T09:59:00Z</dcterms:created>
  <dcterms:modified xsi:type="dcterms:W3CDTF">2019-01-23T12:35:00Z</dcterms:modified>
</cp:coreProperties>
</file>